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0D1A" w14:textId="77777777" w:rsidR="006076C9" w:rsidRDefault="006076C9" w:rsidP="003F58EA">
      <w:pPr>
        <w:spacing w:line="240" w:lineRule="auto"/>
        <w:jc w:val="center"/>
        <w:rPr>
          <w:b/>
          <w:smallCaps/>
          <w:szCs w:val="20"/>
        </w:rPr>
      </w:pPr>
    </w:p>
    <w:p w14:paraId="7A5E82EC" w14:textId="77777777" w:rsidR="00B71332" w:rsidRPr="00540BD8" w:rsidRDefault="00B71332" w:rsidP="003F58EA">
      <w:pPr>
        <w:spacing w:line="240" w:lineRule="auto"/>
        <w:jc w:val="center"/>
        <w:rPr>
          <w:b/>
          <w:smallCaps/>
          <w:szCs w:val="20"/>
        </w:rPr>
      </w:pPr>
      <w:r w:rsidRPr="00540BD8">
        <w:rPr>
          <w:b/>
          <w:smallCaps/>
          <w:szCs w:val="20"/>
        </w:rPr>
        <w:t>Informacja w zakresie przetwarzania danych osobowych</w:t>
      </w:r>
      <w:r w:rsidRPr="00540BD8">
        <w:rPr>
          <w:b/>
          <w:smallCaps/>
          <w:szCs w:val="20"/>
        </w:rPr>
        <w:br/>
      </w:r>
      <w:r w:rsidR="00AB7B23" w:rsidRPr="00540BD8">
        <w:rPr>
          <w:b/>
          <w:smallCaps/>
          <w:szCs w:val="20"/>
        </w:rPr>
        <w:t>przez G</w:t>
      </w:r>
      <w:r w:rsidR="00B633C9" w:rsidRPr="00540BD8">
        <w:rPr>
          <w:b/>
          <w:smallCaps/>
          <w:szCs w:val="20"/>
        </w:rPr>
        <w:t>RUPĄ</w:t>
      </w:r>
      <w:r w:rsidR="004213BB" w:rsidRPr="00540BD8">
        <w:rPr>
          <w:b/>
          <w:smallCaps/>
          <w:szCs w:val="20"/>
        </w:rPr>
        <w:t xml:space="preserve"> </w:t>
      </w:r>
      <w:r w:rsidR="00EF17F4" w:rsidRPr="00540BD8">
        <w:rPr>
          <w:b/>
          <w:smallCaps/>
          <w:szCs w:val="20"/>
        </w:rPr>
        <w:t>TBS DOMBUD</w:t>
      </w:r>
    </w:p>
    <w:p w14:paraId="16D187D4" w14:textId="77777777" w:rsidR="00AC0475" w:rsidRPr="00540BD8" w:rsidRDefault="00AC0475" w:rsidP="003F58EA">
      <w:pPr>
        <w:spacing w:line="240" w:lineRule="auto"/>
        <w:rPr>
          <w:szCs w:val="20"/>
        </w:rPr>
      </w:pPr>
    </w:p>
    <w:p w14:paraId="7F549FA9" w14:textId="77777777" w:rsidR="00413D19" w:rsidRPr="00540BD8" w:rsidRDefault="00B34F31" w:rsidP="003F58EA">
      <w:pPr>
        <w:spacing w:line="240" w:lineRule="auto"/>
        <w:rPr>
          <w:b/>
          <w:smallCaps/>
          <w:szCs w:val="20"/>
        </w:rPr>
      </w:pPr>
      <w:r w:rsidRPr="00540BD8">
        <w:rPr>
          <w:b/>
          <w:smallCaps/>
          <w:szCs w:val="20"/>
        </w:rPr>
        <w:t xml:space="preserve">Szanowni </w:t>
      </w:r>
      <w:r w:rsidR="00413D19" w:rsidRPr="00540BD8">
        <w:rPr>
          <w:b/>
          <w:smallCaps/>
          <w:szCs w:val="20"/>
        </w:rPr>
        <w:t>Państwo,</w:t>
      </w:r>
    </w:p>
    <w:p w14:paraId="6C7E19D1" w14:textId="77777777" w:rsidR="00262C2E" w:rsidRPr="00540BD8" w:rsidRDefault="00262C2E" w:rsidP="003F58EA">
      <w:pPr>
        <w:spacing w:line="240" w:lineRule="auto"/>
        <w:rPr>
          <w:szCs w:val="20"/>
        </w:rPr>
      </w:pPr>
    </w:p>
    <w:p w14:paraId="3CB157D8" w14:textId="77777777" w:rsidR="00413D19" w:rsidRPr="00540BD8" w:rsidRDefault="00AC0475" w:rsidP="003F58EA">
      <w:pPr>
        <w:spacing w:line="240" w:lineRule="auto"/>
        <w:rPr>
          <w:szCs w:val="20"/>
        </w:rPr>
      </w:pPr>
      <w:r w:rsidRPr="00540BD8">
        <w:rPr>
          <w:szCs w:val="20"/>
        </w:rPr>
        <w:t>w</w:t>
      </w:r>
      <w:r w:rsidR="00DC0614" w:rsidRPr="00540BD8">
        <w:rPr>
          <w:szCs w:val="20"/>
        </w:rPr>
        <w:t xml:space="preserve"> związku z wdrożeniem w G</w:t>
      </w:r>
      <w:r w:rsidR="00B633C9" w:rsidRPr="00540BD8">
        <w:rPr>
          <w:szCs w:val="20"/>
        </w:rPr>
        <w:t>RUPIE</w:t>
      </w:r>
      <w:r w:rsidR="00DC0614" w:rsidRPr="00540BD8">
        <w:rPr>
          <w:szCs w:val="20"/>
        </w:rPr>
        <w:t xml:space="preserve"> TBS </w:t>
      </w:r>
      <w:r w:rsidR="008E2397" w:rsidRPr="00540BD8">
        <w:rPr>
          <w:szCs w:val="20"/>
        </w:rPr>
        <w:t>DOMBUD</w:t>
      </w:r>
      <w:r w:rsidR="00DC0614" w:rsidRPr="00540BD8">
        <w:rPr>
          <w:szCs w:val="20"/>
        </w:rPr>
        <w:t xml:space="preserve"> nowych zasad przetwarzania oraz zabezpieczenia danych osobowych dostosowanych do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</w:t>
      </w:r>
      <w:r w:rsidR="00DC0614" w:rsidRPr="00540BD8">
        <w:rPr>
          <w:b/>
          <w:i/>
          <w:szCs w:val="20"/>
        </w:rPr>
        <w:t xml:space="preserve">RODO, </w:t>
      </w:r>
      <w:r w:rsidRPr="00540BD8">
        <w:rPr>
          <w:szCs w:val="20"/>
        </w:rPr>
        <w:t>poniżej przedstawiamy najważniejsze informacje dotyczące ochrony przetwarzanych przez nas danych osobowych.</w:t>
      </w:r>
    </w:p>
    <w:p w14:paraId="7A83C91D" w14:textId="77777777" w:rsidR="00687AC7" w:rsidRPr="00540BD8" w:rsidRDefault="00DE7C5D" w:rsidP="003F58EA">
      <w:pPr>
        <w:spacing w:line="240" w:lineRule="auto"/>
        <w:rPr>
          <w:szCs w:val="20"/>
        </w:rPr>
      </w:pPr>
      <w:r w:rsidRPr="00540BD8">
        <w:rPr>
          <w:szCs w:val="20"/>
        </w:rPr>
        <w:br/>
      </w:r>
      <w:r w:rsidR="00DC0614" w:rsidRPr="00540BD8">
        <w:rPr>
          <w:szCs w:val="20"/>
        </w:rPr>
        <w:t xml:space="preserve">1. </w:t>
      </w:r>
      <w:r w:rsidR="00B71332" w:rsidRPr="00540BD8">
        <w:rPr>
          <w:szCs w:val="20"/>
        </w:rPr>
        <w:t xml:space="preserve">Administratorem </w:t>
      </w:r>
      <w:r w:rsidR="00F92F16" w:rsidRPr="00540BD8">
        <w:rPr>
          <w:szCs w:val="20"/>
        </w:rPr>
        <w:t>Twoich</w:t>
      </w:r>
      <w:r w:rsidR="00BE09E0" w:rsidRPr="00540BD8">
        <w:rPr>
          <w:szCs w:val="20"/>
        </w:rPr>
        <w:t xml:space="preserve"> </w:t>
      </w:r>
      <w:r w:rsidR="00B71332" w:rsidRPr="00540BD8">
        <w:rPr>
          <w:szCs w:val="20"/>
        </w:rPr>
        <w:t>danych osobowych jest</w:t>
      </w:r>
      <w:r w:rsidR="00687AC7" w:rsidRPr="00540BD8">
        <w:rPr>
          <w:szCs w:val="20"/>
        </w:rPr>
        <w:t xml:space="preserve"> G</w:t>
      </w:r>
      <w:r w:rsidR="00413D19" w:rsidRPr="00540BD8">
        <w:rPr>
          <w:szCs w:val="20"/>
        </w:rPr>
        <w:t xml:space="preserve">RUPA </w:t>
      </w:r>
      <w:r w:rsidR="00687AC7" w:rsidRPr="00540BD8">
        <w:rPr>
          <w:szCs w:val="20"/>
        </w:rPr>
        <w:t>TBS DOMBUD</w:t>
      </w:r>
      <w:r w:rsidR="00EA46AF" w:rsidRPr="00540BD8">
        <w:rPr>
          <w:szCs w:val="20"/>
        </w:rPr>
        <w:t xml:space="preserve"> (Spółki Współadministrujące)</w:t>
      </w:r>
      <w:r w:rsidR="00687AC7" w:rsidRPr="00540BD8">
        <w:rPr>
          <w:szCs w:val="20"/>
        </w:rPr>
        <w:t xml:space="preserve"> w skład której wchodzi:</w:t>
      </w:r>
    </w:p>
    <w:p w14:paraId="2CC760F6" w14:textId="77777777" w:rsidR="00184ACC" w:rsidRPr="00540BD8" w:rsidRDefault="00B71332" w:rsidP="003F58EA">
      <w:pPr>
        <w:pStyle w:val="Akapitzlist"/>
        <w:numPr>
          <w:ilvl w:val="0"/>
          <w:numId w:val="13"/>
        </w:numPr>
        <w:spacing w:after="0" w:line="240" w:lineRule="auto"/>
        <w:rPr>
          <w:szCs w:val="20"/>
        </w:rPr>
      </w:pPr>
      <w:r w:rsidRPr="00540BD8">
        <w:rPr>
          <w:szCs w:val="20"/>
        </w:rPr>
        <w:t>Towarzystwo Budownictw</w:t>
      </w:r>
      <w:r w:rsidR="00EA2725" w:rsidRPr="00540BD8">
        <w:rPr>
          <w:szCs w:val="20"/>
        </w:rPr>
        <w:t>a</w:t>
      </w:r>
      <w:r w:rsidRPr="00540BD8">
        <w:rPr>
          <w:szCs w:val="20"/>
        </w:rPr>
        <w:t xml:space="preserve"> Społecznego</w:t>
      </w:r>
      <w:r w:rsidR="00687AC7" w:rsidRPr="00540BD8">
        <w:rPr>
          <w:szCs w:val="20"/>
        </w:rPr>
        <w:t xml:space="preserve"> </w:t>
      </w:r>
      <w:r w:rsidR="008E2397" w:rsidRPr="00540BD8">
        <w:rPr>
          <w:szCs w:val="20"/>
        </w:rPr>
        <w:t>DOMBUD</w:t>
      </w:r>
      <w:r w:rsidR="00687AC7" w:rsidRPr="00540BD8">
        <w:rPr>
          <w:szCs w:val="20"/>
        </w:rPr>
        <w:t xml:space="preserve"> Spółka z ograniczoną odpowiedzialnością</w:t>
      </w:r>
      <w:r w:rsidRPr="00540BD8">
        <w:rPr>
          <w:szCs w:val="20"/>
        </w:rPr>
        <w:t>, u</w:t>
      </w:r>
      <w:r w:rsidR="004213BB" w:rsidRPr="00540BD8">
        <w:rPr>
          <w:szCs w:val="20"/>
        </w:rPr>
        <w:t>l</w:t>
      </w:r>
      <w:r w:rsidRPr="00540BD8">
        <w:rPr>
          <w:szCs w:val="20"/>
        </w:rPr>
        <w:t>. Topolowa 6/22, 42 – 500 Będzin wpisana do rejestru przedsiębiorców prowadzonego przez Sąd Rejonowy Katowice-Wschód w Katowicach VIII Wydział Gospodarczy KRS pod numerem 0000062194,  REGON: 277651599, NIP: 634244207</w:t>
      </w:r>
      <w:r w:rsidR="008E2397" w:rsidRPr="00540BD8">
        <w:rPr>
          <w:szCs w:val="20"/>
        </w:rPr>
        <w:t>5</w:t>
      </w:r>
      <w:r w:rsidR="00EA2725" w:rsidRPr="00540BD8">
        <w:rPr>
          <w:szCs w:val="20"/>
        </w:rPr>
        <w:t>;</w:t>
      </w:r>
    </w:p>
    <w:p w14:paraId="77DF87EB" w14:textId="77777777" w:rsidR="00687AC7" w:rsidRPr="00540BD8" w:rsidRDefault="00687AC7" w:rsidP="003F58EA">
      <w:pPr>
        <w:pStyle w:val="Akapitzlist"/>
        <w:numPr>
          <w:ilvl w:val="0"/>
          <w:numId w:val="13"/>
        </w:numPr>
        <w:spacing w:after="0" w:line="240" w:lineRule="auto"/>
        <w:rPr>
          <w:szCs w:val="20"/>
        </w:rPr>
      </w:pPr>
      <w:r w:rsidRPr="00540BD8">
        <w:rPr>
          <w:szCs w:val="20"/>
        </w:rPr>
        <w:t xml:space="preserve">Towarzystwo Budownictwa Wielorodzinnego 2 </w:t>
      </w:r>
      <w:r w:rsidR="008E2397" w:rsidRPr="00540BD8">
        <w:rPr>
          <w:szCs w:val="20"/>
        </w:rPr>
        <w:t>DOMBUD</w:t>
      </w:r>
      <w:r w:rsidRPr="00540BD8">
        <w:rPr>
          <w:szCs w:val="20"/>
        </w:rPr>
        <w:t xml:space="preserve"> Spółka z ograniczoną odpowiedzialnością z siedzibą w Będzinie, </w:t>
      </w:r>
      <w:r w:rsidR="006C78AA" w:rsidRPr="00540BD8">
        <w:rPr>
          <w:szCs w:val="20"/>
        </w:rPr>
        <w:t xml:space="preserve">ul. Topolowa 6/22, 42-500 Będzin, </w:t>
      </w:r>
      <w:r w:rsidRPr="00540BD8">
        <w:rPr>
          <w:szCs w:val="20"/>
        </w:rPr>
        <w:t>zarejestrowana przez Sąd Rejonowy w Katowicach, Wydział VIII Gospodarczy Krajowego Rejestru Sądowego pod numerem KRS: 0000610907, REGON: 362462941, NIP: 6252456808</w:t>
      </w:r>
      <w:r w:rsidR="00EA2725" w:rsidRPr="00540BD8">
        <w:rPr>
          <w:szCs w:val="20"/>
        </w:rPr>
        <w:t>;</w:t>
      </w:r>
    </w:p>
    <w:p w14:paraId="556E384F" w14:textId="77777777" w:rsidR="00687AC7" w:rsidRPr="00540BD8" w:rsidRDefault="00687AC7" w:rsidP="003F58EA">
      <w:pPr>
        <w:pStyle w:val="Akapitzlist"/>
        <w:numPr>
          <w:ilvl w:val="0"/>
          <w:numId w:val="13"/>
        </w:numPr>
        <w:spacing w:after="0" w:line="240" w:lineRule="auto"/>
        <w:rPr>
          <w:szCs w:val="20"/>
        </w:rPr>
      </w:pPr>
      <w:r w:rsidRPr="00540BD8">
        <w:rPr>
          <w:szCs w:val="20"/>
        </w:rPr>
        <w:t xml:space="preserve">Towarzystwo Budownictwa Wielorodzinnego </w:t>
      </w:r>
      <w:r w:rsidR="008E2397" w:rsidRPr="00540BD8">
        <w:rPr>
          <w:szCs w:val="20"/>
        </w:rPr>
        <w:t>DOMBUD</w:t>
      </w:r>
      <w:r w:rsidRPr="00540BD8">
        <w:rPr>
          <w:szCs w:val="20"/>
        </w:rPr>
        <w:t xml:space="preserve"> Spółka z ograniczoną odpowiedzialnością z siedzibą w Będzinie, </w:t>
      </w:r>
      <w:r w:rsidR="006C78AA" w:rsidRPr="00540BD8">
        <w:rPr>
          <w:szCs w:val="20"/>
        </w:rPr>
        <w:t xml:space="preserve">ul. Topolowa 6/22, 42-500 Będzin, </w:t>
      </w:r>
      <w:r w:rsidRPr="00540BD8">
        <w:rPr>
          <w:szCs w:val="20"/>
        </w:rPr>
        <w:t>zarejestrowana przez Sąd Rejonowy w Katowicach Wydział VIII Gospodarczy Krajowego Rejestru Sądowego pod numerem KRS: 0000442177, REGON: 243087406, NIP: 6252447531</w:t>
      </w:r>
      <w:r w:rsidR="00EA2725" w:rsidRPr="00540BD8">
        <w:rPr>
          <w:szCs w:val="20"/>
        </w:rPr>
        <w:t>.</w:t>
      </w:r>
    </w:p>
    <w:p w14:paraId="007304F2" w14:textId="77777777" w:rsidR="00803834" w:rsidRPr="00540BD8" w:rsidRDefault="00803834" w:rsidP="003F58EA">
      <w:pPr>
        <w:spacing w:after="0" w:line="240" w:lineRule="auto"/>
        <w:rPr>
          <w:szCs w:val="20"/>
        </w:rPr>
      </w:pPr>
    </w:p>
    <w:p w14:paraId="57916E03" w14:textId="77777777" w:rsidR="00803834" w:rsidRPr="00540BD8" w:rsidRDefault="00803834" w:rsidP="003F58EA">
      <w:pPr>
        <w:tabs>
          <w:tab w:val="right" w:pos="5103"/>
          <w:tab w:val="left" w:pos="5670"/>
          <w:tab w:val="left" w:leader="underscore" w:pos="9072"/>
        </w:tabs>
        <w:spacing w:line="240" w:lineRule="auto"/>
        <w:contextualSpacing/>
        <w:rPr>
          <w:rFonts w:cs="Arial"/>
          <w:szCs w:val="20"/>
        </w:rPr>
      </w:pPr>
      <w:r w:rsidRPr="00540BD8">
        <w:rPr>
          <w:rFonts w:cs="Arial"/>
          <w:szCs w:val="20"/>
        </w:rPr>
        <w:t xml:space="preserve">Kontakt z Administratorem uzyskać można pod adresem: </w:t>
      </w:r>
      <w:hyperlink r:id="rId8" w:history="1">
        <w:r w:rsidRPr="00540BD8">
          <w:rPr>
            <w:rFonts w:cs="Arial"/>
            <w:color w:val="0563C1" w:themeColor="hyperlink"/>
            <w:szCs w:val="20"/>
            <w:u w:val="single"/>
          </w:rPr>
          <w:t>biuro@tbsdombud.eu</w:t>
        </w:r>
      </w:hyperlink>
      <w:r w:rsidRPr="00540BD8">
        <w:rPr>
          <w:rFonts w:cs="Arial"/>
          <w:szCs w:val="20"/>
        </w:rPr>
        <w:t xml:space="preserve"> z dopiskiem „Dane osobowe”</w:t>
      </w:r>
      <w:r w:rsidR="00283761" w:rsidRPr="00540BD8">
        <w:rPr>
          <w:rFonts w:cs="Arial"/>
          <w:szCs w:val="20"/>
        </w:rPr>
        <w:t xml:space="preserve"> </w:t>
      </w:r>
      <w:r w:rsidRPr="00540BD8">
        <w:rPr>
          <w:rFonts w:cs="Arial"/>
          <w:szCs w:val="20"/>
        </w:rPr>
        <w:t xml:space="preserve">oraz listownie pod adresem: ul. Topolowa 6/22, 42-500 Będzin. </w:t>
      </w:r>
    </w:p>
    <w:p w14:paraId="0136487B" w14:textId="77777777" w:rsidR="00687AC7" w:rsidRPr="00540BD8" w:rsidRDefault="00687AC7" w:rsidP="003F58EA">
      <w:pPr>
        <w:spacing w:after="0" w:line="240" w:lineRule="auto"/>
        <w:rPr>
          <w:b/>
          <w:szCs w:val="20"/>
        </w:rPr>
      </w:pPr>
    </w:p>
    <w:p w14:paraId="42D7C179" w14:textId="77777777" w:rsidR="00034690" w:rsidRDefault="00DC0614" w:rsidP="003F58EA">
      <w:pPr>
        <w:spacing w:line="240" w:lineRule="auto"/>
        <w:rPr>
          <w:szCs w:val="20"/>
        </w:rPr>
      </w:pPr>
      <w:bookmarkStart w:id="0" w:name="_Ref514362111"/>
      <w:r w:rsidRPr="00540BD8">
        <w:rPr>
          <w:szCs w:val="20"/>
        </w:rPr>
        <w:t xml:space="preserve">2. </w:t>
      </w:r>
      <w:r w:rsidR="007F5131" w:rsidRPr="00540BD8">
        <w:rPr>
          <w:szCs w:val="20"/>
        </w:rPr>
        <w:t>Twoje</w:t>
      </w:r>
      <w:r w:rsidR="00BE09E0" w:rsidRPr="00540BD8">
        <w:rPr>
          <w:szCs w:val="20"/>
        </w:rPr>
        <w:t xml:space="preserve"> dane osobowe</w:t>
      </w:r>
      <w:r w:rsidR="00627107" w:rsidRPr="00540BD8">
        <w:rPr>
          <w:szCs w:val="20"/>
        </w:rPr>
        <w:t xml:space="preserve"> podane w trakcie nawiązania lub realizacji </w:t>
      </w:r>
      <w:r w:rsidR="00970C4F" w:rsidRPr="00540BD8">
        <w:rPr>
          <w:szCs w:val="20"/>
        </w:rPr>
        <w:t>stosunku prawnego</w:t>
      </w:r>
      <w:r w:rsidR="00627107" w:rsidRPr="00540BD8">
        <w:rPr>
          <w:szCs w:val="20"/>
        </w:rPr>
        <w:t xml:space="preserve">, przed oraz po zawarciu umowy, jak również po jej rozwiązaniu </w:t>
      </w:r>
      <w:r w:rsidR="006C78AA" w:rsidRPr="00540BD8">
        <w:rPr>
          <w:szCs w:val="20"/>
        </w:rPr>
        <w:t xml:space="preserve">przetwarzane </w:t>
      </w:r>
      <w:r w:rsidR="00627107" w:rsidRPr="00540BD8">
        <w:rPr>
          <w:szCs w:val="20"/>
        </w:rPr>
        <w:t>są przez Administratora danych przy zachowaniu zasad określonych w RODO</w:t>
      </w:r>
      <w:bookmarkEnd w:id="0"/>
      <w:r w:rsidR="000D0655" w:rsidRPr="00540BD8">
        <w:rPr>
          <w:szCs w:val="20"/>
        </w:rPr>
        <w:t xml:space="preserve">. </w:t>
      </w:r>
    </w:p>
    <w:p w14:paraId="664CE60B" w14:textId="4BEE5325" w:rsidR="00034690" w:rsidRDefault="00034690" w:rsidP="003F58EA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Jeśli </w:t>
      </w:r>
      <w:r w:rsidR="00303984">
        <w:rPr>
          <w:rFonts w:cs="Arial"/>
          <w:szCs w:val="20"/>
        </w:rPr>
        <w:t>pozostawiasz</w:t>
      </w:r>
      <w:r>
        <w:rPr>
          <w:rFonts w:cs="Arial"/>
          <w:szCs w:val="20"/>
        </w:rPr>
        <w:t xml:space="preserve"> swoje dane osobowe Spółce Współadministrującej by uzyskać informacje o dostępnych ofertach lokali, nieruchomości przeznaczonych do udostępnienia na podstawie umowy najmu, dzierżawy itp., czy też zawarcia umowy partycypacji Państwa dane osobowe będą przetwarzane przez GRUPĘ </w:t>
      </w:r>
      <w:r w:rsidR="00F7088F">
        <w:rPr>
          <w:rFonts w:cs="Arial"/>
          <w:szCs w:val="20"/>
        </w:rPr>
        <w:t xml:space="preserve">TBS </w:t>
      </w:r>
      <w:r>
        <w:rPr>
          <w:rFonts w:cs="Arial"/>
          <w:szCs w:val="20"/>
        </w:rPr>
        <w:t xml:space="preserve">DOMBUD w celu przedstawienia </w:t>
      </w:r>
      <w:r w:rsidR="00303984">
        <w:rPr>
          <w:rFonts w:cs="Arial"/>
          <w:szCs w:val="20"/>
        </w:rPr>
        <w:t>Ci</w:t>
      </w:r>
      <w:r>
        <w:rPr>
          <w:rFonts w:cs="Arial"/>
          <w:szCs w:val="20"/>
        </w:rPr>
        <w:t xml:space="preserve"> oferty, w tym dostosowanej do przedstawionych do </w:t>
      </w:r>
      <w:r w:rsidR="00303984">
        <w:rPr>
          <w:rFonts w:cs="Arial"/>
          <w:szCs w:val="20"/>
        </w:rPr>
        <w:t xml:space="preserve">Twoich   </w:t>
      </w:r>
      <w:r>
        <w:rPr>
          <w:rFonts w:cs="Arial"/>
          <w:szCs w:val="20"/>
        </w:rPr>
        <w:t xml:space="preserve"> wymagań, jak również podjęcia przez Administratora działań niezbędnych do nawiązania stosunku prawnego.</w:t>
      </w:r>
    </w:p>
    <w:p w14:paraId="340AC7A2" w14:textId="69588FD3" w:rsidR="00303984" w:rsidRDefault="00303984" w:rsidP="003F58EA">
      <w:pPr>
        <w:spacing w:line="240" w:lineRule="auto"/>
        <w:rPr>
          <w:szCs w:val="20"/>
        </w:rPr>
      </w:pPr>
      <w:r>
        <w:rPr>
          <w:szCs w:val="20"/>
        </w:rPr>
        <w:t xml:space="preserve">Po zawarciu umowy Twoje dane, jak i osób których dane nam podałeś w związku z zawarciem umowy </w:t>
      </w:r>
      <w:r w:rsidR="0023451E">
        <w:rPr>
          <w:szCs w:val="20"/>
        </w:rPr>
        <w:t>(</w:t>
      </w:r>
      <w:r>
        <w:rPr>
          <w:szCs w:val="20"/>
        </w:rPr>
        <w:t xml:space="preserve">np. osób zgłoszonych do wspólnego zamieszkiwania w lokalu) </w:t>
      </w:r>
      <w:r w:rsidR="000D0655" w:rsidRPr="00540BD8">
        <w:rPr>
          <w:szCs w:val="20"/>
        </w:rPr>
        <w:t xml:space="preserve"> przetwarzane są w celu prawidłowego wykonania przez Ciebie i przez nas zobowiązań wynikających z</w:t>
      </w:r>
      <w:r>
        <w:rPr>
          <w:szCs w:val="20"/>
        </w:rPr>
        <w:t xml:space="preserve">e </w:t>
      </w:r>
      <w:r w:rsidR="000D0655" w:rsidRPr="00540BD8">
        <w:rPr>
          <w:szCs w:val="20"/>
        </w:rPr>
        <w:t xml:space="preserve">stosunków prawnych </w:t>
      </w:r>
      <w:r>
        <w:rPr>
          <w:szCs w:val="20"/>
        </w:rPr>
        <w:t>łączących nas lub administratora i osobę trzecia (w odniesieniu do osób korzystających z nieruchomości nie będących stroną danego stosunku prawnego)</w:t>
      </w:r>
      <w:r w:rsidR="000D0655" w:rsidRPr="00540BD8">
        <w:rPr>
          <w:szCs w:val="20"/>
        </w:rPr>
        <w:t>– w szczególności umowy</w:t>
      </w:r>
      <w:r w:rsidR="0023451E">
        <w:rPr>
          <w:szCs w:val="20"/>
        </w:rPr>
        <w:t xml:space="preserve"> ( w tym również umowy poręczenia zawartej w związku z zawarciem umowy o korzystanie z nieruchomości)</w:t>
      </w:r>
      <w:r w:rsidR="000D0655" w:rsidRPr="00540BD8">
        <w:rPr>
          <w:szCs w:val="20"/>
        </w:rPr>
        <w:t xml:space="preserve">. </w:t>
      </w:r>
    </w:p>
    <w:p w14:paraId="131047FF" w14:textId="72A6C67E" w:rsidR="00303984" w:rsidRDefault="00303984" w:rsidP="003F58EA">
      <w:pPr>
        <w:spacing w:line="240" w:lineRule="auto"/>
        <w:rPr>
          <w:szCs w:val="20"/>
        </w:rPr>
      </w:pPr>
      <w:r w:rsidRPr="00540BD8">
        <w:rPr>
          <w:szCs w:val="20"/>
        </w:rPr>
        <w:t xml:space="preserve">Zdarza się także, że Twoje dane mogą być przetwarzane w związku z wykonywaniem obciążających nas obowiązków nałożonych przez przepisy </w:t>
      </w:r>
      <w:r>
        <w:rPr>
          <w:szCs w:val="20"/>
        </w:rPr>
        <w:t>prawa</w:t>
      </w:r>
      <w:r w:rsidRPr="00540BD8">
        <w:rPr>
          <w:szCs w:val="20"/>
        </w:rPr>
        <w:t xml:space="preserve"> </w:t>
      </w:r>
      <w:r>
        <w:rPr>
          <w:szCs w:val="20"/>
        </w:rPr>
        <w:t>w tym</w:t>
      </w:r>
      <w:r w:rsidRPr="00540BD8">
        <w:rPr>
          <w:szCs w:val="20"/>
        </w:rPr>
        <w:t xml:space="preserve"> </w:t>
      </w:r>
      <w:r>
        <w:rPr>
          <w:szCs w:val="20"/>
        </w:rPr>
        <w:t xml:space="preserve">przepisy regulujący danych stosunek prawny, przepisy prawa budowlanego, jak i te </w:t>
      </w:r>
      <w:r w:rsidRPr="00540BD8">
        <w:rPr>
          <w:szCs w:val="20"/>
        </w:rPr>
        <w:t>do</w:t>
      </w:r>
      <w:r>
        <w:rPr>
          <w:szCs w:val="20"/>
        </w:rPr>
        <w:t>t.</w:t>
      </w:r>
      <w:r w:rsidRPr="00540BD8">
        <w:rPr>
          <w:szCs w:val="20"/>
        </w:rPr>
        <w:t xml:space="preserve"> prowadzenia rozliczeń księgowych, rachunkowych i podatkowych</w:t>
      </w:r>
      <w:r>
        <w:rPr>
          <w:szCs w:val="20"/>
        </w:rPr>
        <w:t>.</w:t>
      </w:r>
    </w:p>
    <w:p w14:paraId="281697EE" w14:textId="37438333" w:rsidR="00303984" w:rsidRPr="00F7088F" w:rsidRDefault="00F0590D" w:rsidP="003F58EA">
      <w:pPr>
        <w:spacing w:line="240" w:lineRule="auto"/>
        <w:rPr>
          <w:szCs w:val="20"/>
        </w:rPr>
      </w:pPr>
      <w:r w:rsidRPr="00540BD8">
        <w:rPr>
          <w:szCs w:val="20"/>
        </w:rPr>
        <w:lastRenderedPageBreak/>
        <w:t>Dane, które nam podałeś, możemy przetwarzać także w celu realizacji naszego prawnie uzasadnionego interesu pranego. W tym zakresie możemy przetwarzać Twoje dane m.in. w związku z wykonaniem naszych praw dotyczących dochodzenia roszczeń i</w:t>
      </w:r>
      <w:r w:rsidR="00BC7C99" w:rsidRPr="00540BD8">
        <w:rPr>
          <w:szCs w:val="20"/>
        </w:rPr>
        <w:t xml:space="preserve"> obsługi prawno-organizacyjnej. </w:t>
      </w:r>
      <w:r w:rsidR="004E7478" w:rsidRPr="00540BD8">
        <w:rPr>
          <w:szCs w:val="20"/>
        </w:rPr>
        <w:t>Twoje dane osobowe możemy przetwarzać również w celu z</w:t>
      </w:r>
      <w:r w:rsidR="004E7478" w:rsidRPr="00540BD8">
        <w:rPr>
          <w:noProof/>
        </w:rPr>
        <w:t xml:space="preserve">apewnienia należytej kontroli nad nieruchomościami, realizacji obowiązków wynajmującego w zakresie utrzymania lokalu/miejsca parkingowego w odpowiednim stanie technicznym oraz prawidłowego wykonania obowiązków lub uprawnień wynikających ze świadczeń najmu miejsc postojowych, </w:t>
      </w:r>
      <w:r w:rsidR="004E7478" w:rsidRPr="00F7088F">
        <w:rPr>
          <w:noProof/>
        </w:rPr>
        <w:t>garaży, oraz innych czynnności związanych lub akcesoryjnych względem zawieranych umów najmu, rezerwacji, zarządzania, obsługi.</w:t>
      </w:r>
      <w:r w:rsidR="004E7478" w:rsidRPr="00F7088F">
        <w:t xml:space="preserve"> </w:t>
      </w:r>
      <w:r w:rsidR="004E7478" w:rsidRPr="00F7088F">
        <w:rPr>
          <w:szCs w:val="20"/>
        </w:rPr>
        <w:t>Twoje dane kontaktowe są nam również niezbędne do utrzymania z Tobą stałego kontaktu w związku z łączącym nas stosunkiem prawnym.</w:t>
      </w:r>
    </w:p>
    <w:p w14:paraId="1A873808" w14:textId="17416567" w:rsidR="00ED608C" w:rsidRPr="00F7088F" w:rsidRDefault="00AC0475" w:rsidP="003F58EA">
      <w:pPr>
        <w:spacing w:line="240" w:lineRule="auto"/>
      </w:pPr>
      <w:r w:rsidRPr="00F7088F">
        <w:rPr>
          <w:szCs w:val="20"/>
        </w:rPr>
        <w:t xml:space="preserve">Jednocześnie wskazujemy, że w przypadku wykonywania innych operacji na </w:t>
      </w:r>
      <w:r w:rsidR="00F92F16" w:rsidRPr="00F7088F">
        <w:rPr>
          <w:szCs w:val="20"/>
        </w:rPr>
        <w:t>Twoich</w:t>
      </w:r>
      <w:r w:rsidRPr="00F7088F">
        <w:rPr>
          <w:szCs w:val="20"/>
        </w:rPr>
        <w:t xml:space="preserve"> danych i korzystania z nich w inny sposób, za każdym razem przetwarzanie obdywa się na podstawie wyrażonej przez </w:t>
      </w:r>
      <w:r w:rsidR="00F92F16" w:rsidRPr="00F7088F">
        <w:rPr>
          <w:szCs w:val="20"/>
        </w:rPr>
        <w:t xml:space="preserve">Ciebie </w:t>
      </w:r>
      <w:r w:rsidRPr="00F7088F">
        <w:rPr>
          <w:szCs w:val="20"/>
        </w:rPr>
        <w:t>zgody na przetwarzanie</w:t>
      </w:r>
      <w:r w:rsidR="0015685E" w:rsidRPr="00F7088F">
        <w:rPr>
          <w:szCs w:val="20"/>
        </w:rPr>
        <w:t xml:space="preserve"> danych, w tym w ramach przetwarzania danych osób niepełnosprawnych w celach związanych z dostosowaniem oferty mieszkaniowej i miejsca postojowego do potrzeb</w:t>
      </w:r>
      <w:r w:rsidR="00ED608C" w:rsidRPr="00F7088F">
        <w:rPr>
          <w:szCs w:val="20"/>
        </w:rPr>
        <w:t>.</w:t>
      </w:r>
      <w:r w:rsidRPr="00F7088F">
        <w:rPr>
          <w:szCs w:val="20"/>
        </w:rPr>
        <w:t xml:space="preserve"> </w:t>
      </w:r>
      <w:r w:rsidR="00F92F16" w:rsidRPr="00F7088F">
        <w:rPr>
          <w:szCs w:val="20"/>
        </w:rPr>
        <w:t>Twoje</w:t>
      </w:r>
      <w:r w:rsidRPr="00F7088F">
        <w:rPr>
          <w:szCs w:val="20"/>
        </w:rPr>
        <w:t xml:space="preserve"> dane osobowe nie są wykorzystywane przez nas w żadnym innym celu, a zwłaszcza nie wykorzystujemy danych w celach marketingowych bez uprzedniej wyraźnej zgody wyrażonej przez </w:t>
      </w:r>
      <w:r w:rsidR="00F92F16" w:rsidRPr="00F7088F">
        <w:rPr>
          <w:szCs w:val="20"/>
        </w:rPr>
        <w:t>Ciebie</w:t>
      </w:r>
      <w:r w:rsidRPr="00F7088F">
        <w:rPr>
          <w:szCs w:val="20"/>
        </w:rPr>
        <w:t>.</w:t>
      </w:r>
      <w:r w:rsidR="000D2CB7" w:rsidRPr="00F7088F">
        <w:rPr>
          <w:szCs w:val="20"/>
        </w:rPr>
        <w:t xml:space="preserve"> </w:t>
      </w:r>
      <w:r w:rsidR="004E7478" w:rsidRPr="00F7088F">
        <w:rPr>
          <w:szCs w:val="20"/>
        </w:rPr>
        <w:t xml:space="preserve">Jeśli wyrazisz na to zgodę Twoje dane będziemy przetwarzać </w:t>
      </w:r>
      <w:r w:rsidR="00A8182B" w:rsidRPr="00F7088F">
        <w:rPr>
          <w:szCs w:val="20"/>
        </w:rPr>
        <w:t xml:space="preserve"> także</w:t>
      </w:r>
      <w:r w:rsidR="004E7478" w:rsidRPr="00F7088F">
        <w:rPr>
          <w:szCs w:val="20"/>
        </w:rPr>
        <w:t xml:space="preserve"> w celu</w:t>
      </w:r>
      <w:r w:rsidR="00A8182B" w:rsidRPr="00F7088F">
        <w:rPr>
          <w:szCs w:val="20"/>
        </w:rPr>
        <w:t xml:space="preserve"> do prowadzenia </w:t>
      </w:r>
      <w:r w:rsidR="004E7478" w:rsidRPr="00F7088F">
        <w:rPr>
          <w:szCs w:val="20"/>
        </w:rPr>
        <w:t>na Twój użytek</w:t>
      </w:r>
      <w:r w:rsidR="00A8182B" w:rsidRPr="00F7088F">
        <w:rPr>
          <w:szCs w:val="20"/>
        </w:rPr>
        <w:t xml:space="preserve"> Portalu Wymiany Informacji, abyś mógł w swobodny i ła</w:t>
      </w:r>
      <w:r w:rsidR="00206D15" w:rsidRPr="00F7088F">
        <w:rPr>
          <w:szCs w:val="20"/>
        </w:rPr>
        <w:t>t</w:t>
      </w:r>
      <w:r w:rsidR="00A8182B" w:rsidRPr="00F7088F">
        <w:rPr>
          <w:szCs w:val="20"/>
        </w:rPr>
        <w:t>wy sposób uzyskać dostęp do interesujących Cię informacji związanych z zawartym pomiędzy nami stosunkiem prawnym</w:t>
      </w:r>
      <w:r w:rsidR="004E7478" w:rsidRPr="00F7088F">
        <w:rPr>
          <w:szCs w:val="20"/>
        </w:rPr>
        <w:t>, jak również byśmy mogli komunikować się ze sobą w łatwiejszy i szybszy sposób.</w:t>
      </w:r>
    </w:p>
    <w:p w14:paraId="507D37DD" w14:textId="21A0FD8D" w:rsidR="00687AC7" w:rsidRPr="00F7088F" w:rsidRDefault="000D2CB7" w:rsidP="003F58EA">
      <w:pPr>
        <w:spacing w:line="240" w:lineRule="auto"/>
        <w:rPr>
          <w:szCs w:val="20"/>
        </w:rPr>
      </w:pPr>
      <w:r w:rsidRPr="00F7088F">
        <w:rPr>
          <w:szCs w:val="20"/>
        </w:rPr>
        <w:t xml:space="preserve">Podanie Twoich danych osobowych w </w:t>
      </w:r>
      <w:r w:rsidR="00ED608C" w:rsidRPr="00F7088F">
        <w:rPr>
          <w:szCs w:val="20"/>
        </w:rPr>
        <w:t>powyższym zakresie</w:t>
      </w:r>
      <w:r w:rsidRPr="00F7088F">
        <w:rPr>
          <w:szCs w:val="20"/>
        </w:rPr>
        <w:t xml:space="preserve"> jest całkowicie dobrowolne i nie wynika z obowiązku prawnego, jednakże pozostaje niezbędne celem prawidłowej realizacji łączącego Nas stosunku prawnego</w:t>
      </w:r>
      <w:r w:rsidR="00ED608C" w:rsidRPr="00F7088F">
        <w:rPr>
          <w:szCs w:val="20"/>
        </w:rPr>
        <w:t xml:space="preserve"> lub określenia przysługujących Ci uprawnień, bądź realizacji Twoich żądań</w:t>
      </w:r>
      <w:r w:rsidR="004E7478" w:rsidRPr="00F7088F">
        <w:rPr>
          <w:szCs w:val="20"/>
        </w:rPr>
        <w:t xml:space="preserve"> lub innych wskazanych wyżej celów</w:t>
      </w:r>
      <w:r w:rsidR="00ED608C" w:rsidRPr="00F7088F">
        <w:rPr>
          <w:szCs w:val="20"/>
        </w:rPr>
        <w:t xml:space="preserve">. </w:t>
      </w:r>
    </w:p>
    <w:p w14:paraId="6ED4FE06" w14:textId="77777777" w:rsidR="00687AC7" w:rsidRPr="00F7088F" w:rsidRDefault="00687AC7" w:rsidP="003F58EA">
      <w:pPr>
        <w:spacing w:line="240" w:lineRule="auto"/>
        <w:rPr>
          <w:szCs w:val="20"/>
        </w:rPr>
      </w:pPr>
      <w:r w:rsidRPr="00F7088F">
        <w:rPr>
          <w:szCs w:val="20"/>
        </w:rPr>
        <w:t>3. Podstawą przetwarzania danych osobowych przez Administratora jest</w:t>
      </w:r>
      <w:r w:rsidR="006C78AA" w:rsidRPr="00F7088F">
        <w:rPr>
          <w:szCs w:val="20"/>
        </w:rPr>
        <w:t xml:space="preserve"> w odniesieniu do danych osobowych wykorzystywanych w celach, o których mowa w ust. 2</w:t>
      </w:r>
      <w:r w:rsidRPr="00F7088F">
        <w:rPr>
          <w:szCs w:val="20"/>
        </w:rPr>
        <w:t>:</w:t>
      </w:r>
    </w:p>
    <w:p w14:paraId="7C222184" w14:textId="227AF644" w:rsidR="00687AC7" w:rsidRPr="00F7088F" w:rsidRDefault="00687AC7" w:rsidP="003F58EA">
      <w:pPr>
        <w:pStyle w:val="Akapitzlist"/>
        <w:numPr>
          <w:ilvl w:val="1"/>
          <w:numId w:val="10"/>
        </w:numPr>
        <w:spacing w:line="240" w:lineRule="auto"/>
        <w:rPr>
          <w:szCs w:val="20"/>
        </w:rPr>
      </w:pPr>
      <w:r w:rsidRPr="00F7088F">
        <w:rPr>
          <w:szCs w:val="20"/>
        </w:rPr>
        <w:t>niezbędność wykorzystania danych osobowych do wykonania Umowy</w:t>
      </w:r>
      <w:r w:rsidR="006C78AA" w:rsidRPr="00F7088F">
        <w:rPr>
          <w:szCs w:val="20"/>
        </w:rPr>
        <w:t xml:space="preserve"> lub podjęcia działań na żądanie osoby, której dane dotyczą</w:t>
      </w:r>
      <w:r w:rsidR="00962E3D" w:rsidRPr="00F7088F">
        <w:rPr>
          <w:szCs w:val="20"/>
        </w:rPr>
        <w:t>,</w:t>
      </w:r>
      <w:r w:rsidR="006C78AA" w:rsidRPr="00F7088F">
        <w:rPr>
          <w:szCs w:val="20"/>
        </w:rPr>
        <w:t xml:space="preserve"> przed zawarciem umowy</w:t>
      </w:r>
      <w:r w:rsidRPr="00F7088F">
        <w:rPr>
          <w:szCs w:val="20"/>
        </w:rPr>
        <w:t xml:space="preserve"> [art. 6 ust. 1 lit. b RODO</w:t>
      </w:r>
      <w:r w:rsidR="004E7478" w:rsidRPr="00F7088F">
        <w:rPr>
          <w:szCs w:val="20"/>
        </w:rPr>
        <w:t xml:space="preserve"> </w:t>
      </w:r>
      <w:r w:rsidRPr="00F7088F">
        <w:rPr>
          <w:szCs w:val="20"/>
        </w:rPr>
        <w:t>lub</w:t>
      </w:r>
    </w:p>
    <w:p w14:paraId="446CB02D" w14:textId="77777777" w:rsidR="00AC0475" w:rsidRPr="00F7088F" w:rsidRDefault="00AC0475" w:rsidP="003F58EA">
      <w:pPr>
        <w:pStyle w:val="Akapitzlist"/>
        <w:numPr>
          <w:ilvl w:val="1"/>
          <w:numId w:val="10"/>
        </w:numPr>
        <w:spacing w:line="240" w:lineRule="auto"/>
        <w:rPr>
          <w:szCs w:val="20"/>
        </w:rPr>
      </w:pPr>
      <w:r w:rsidRPr="00F7088F">
        <w:rPr>
          <w:szCs w:val="20"/>
        </w:rPr>
        <w:t>obowiązek prawny obciążający nas na podstawie odrębnych przepisów</w:t>
      </w:r>
      <w:r w:rsidR="00B34F31" w:rsidRPr="00F7088F">
        <w:rPr>
          <w:szCs w:val="20"/>
        </w:rPr>
        <w:t xml:space="preserve"> [art. 6 ust. 1 lit c RODO]</w:t>
      </w:r>
      <w:r w:rsidRPr="00F7088F">
        <w:rPr>
          <w:szCs w:val="20"/>
        </w:rPr>
        <w:t>,</w:t>
      </w:r>
      <w:r w:rsidR="00B34F31" w:rsidRPr="00F7088F">
        <w:rPr>
          <w:szCs w:val="20"/>
        </w:rPr>
        <w:t xml:space="preserve"> lub</w:t>
      </w:r>
    </w:p>
    <w:p w14:paraId="18AF857E" w14:textId="77777777" w:rsidR="00ED608C" w:rsidRPr="00F7088F" w:rsidRDefault="00ED608C" w:rsidP="003F58EA">
      <w:pPr>
        <w:pStyle w:val="Akapitzlist"/>
        <w:numPr>
          <w:ilvl w:val="1"/>
          <w:numId w:val="10"/>
        </w:numPr>
        <w:spacing w:line="240" w:lineRule="auto"/>
        <w:rPr>
          <w:szCs w:val="20"/>
        </w:rPr>
      </w:pPr>
      <w:r w:rsidRPr="00F7088F">
        <w:rPr>
          <w:szCs w:val="20"/>
        </w:rPr>
        <w:t>ochrona żywotnych interesów osób, których dane doty</w:t>
      </w:r>
      <w:r w:rsidR="00A378F4" w:rsidRPr="00F7088F">
        <w:rPr>
          <w:szCs w:val="20"/>
        </w:rPr>
        <w:t>czą [art. 6 ust. 1 pkt. d RODO]</w:t>
      </w:r>
      <w:r w:rsidRPr="00F7088F">
        <w:rPr>
          <w:szCs w:val="20"/>
        </w:rPr>
        <w:t xml:space="preserve"> lub</w:t>
      </w:r>
    </w:p>
    <w:p w14:paraId="20A0EFC4" w14:textId="78E643D7" w:rsidR="00EA09B3" w:rsidRPr="00F7088F" w:rsidRDefault="00AC0475" w:rsidP="003F58EA">
      <w:pPr>
        <w:pStyle w:val="Akapitzlist"/>
        <w:numPr>
          <w:ilvl w:val="1"/>
          <w:numId w:val="10"/>
        </w:numPr>
        <w:spacing w:line="240" w:lineRule="auto"/>
        <w:rPr>
          <w:szCs w:val="20"/>
        </w:rPr>
      </w:pPr>
      <w:r w:rsidRPr="00F7088F">
        <w:rPr>
          <w:szCs w:val="20"/>
        </w:rPr>
        <w:t>niezbędność do celów wynikających z prawnie uzasadnionych interesów realizowanych przez administrator</w:t>
      </w:r>
      <w:r w:rsidR="00B34F31" w:rsidRPr="00F7088F">
        <w:rPr>
          <w:szCs w:val="20"/>
        </w:rPr>
        <w:t xml:space="preserve">a </w:t>
      </w:r>
      <w:r w:rsidR="004E7478" w:rsidRPr="00F7088F">
        <w:rPr>
          <w:szCs w:val="20"/>
        </w:rPr>
        <w:t>lub stronę trzecią</w:t>
      </w:r>
      <w:r w:rsidR="00B34F31" w:rsidRPr="00F7088F">
        <w:rPr>
          <w:szCs w:val="20"/>
        </w:rPr>
        <w:t xml:space="preserve">[art. 6 ust. 1 lit </w:t>
      </w:r>
      <w:r w:rsidR="00EF17F4" w:rsidRPr="00F7088F">
        <w:rPr>
          <w:szCs w:val="20"/>
        </w:rPr>
        <w:t>f</w:t>
      </w:r>
      <w:r w:rsidR="00B34F31" w:rsidRPr="00F7088F">
        <w:rPr>
          <w:szCs w:val="20"/>
        </w:rPr>
        <w:t xml:space="preserve"> RODO],</w:t>
      </w:r>
      <w:r w:rsidR="000B715F" w:rsidRPr="00F7088F">
        <w:rPr>
          <w:szCs w:val="20"/>
        </w:rPr>
        <w:t xml:space="preserve"> lub</w:t>
      </w:r>
    </w:p>
    <w:p w14:paraId="591B067F" w14:textId="42DBE8A6" w:rsidR="00687AC7" w:rsidRPr="00540BD8" w:rsidRDefault="00687AC7" w:rsidP="003F58EA">
      <w:pPr>
        <w:pStyle w:val="Akapitzlist"/>
        <w:numPr>
          <w:ilvl w:val="1"/>
          <w:numId w:val="10"/>
        </w:numPr>
        <w:spacing w:line="240" w:lineRule="auto"/>
        <w:rPr>
          <w:szCs w:val="20"/>
        </w:rPr>
      </w:pPr>
      <w:r w:rsidRPr="00F7088F">
        <w:rPr>
          <w:szCs w:val="20"/>
        </w:rPr>
        <w:t xml:space="preserve">w pozostałych przypadkach - zgoda wyrażona przez </w:t>
      </w:r>
      <w:r w:rsidR="00EA09B3" w:rsidRPr="00F7088F">
        <w:rPr>
          <w:szCs w:val="20"/>
        </w:rPr>
        <w:t xml:space="preserve">Ciebie, </w:t>
      </w:r>
      <w:r w:rsidRPr="00F7088F">
        <w:rPr>
          <w:szCs w:val="20"/>
        </w:rPr>
        <w:t>określająca każdorazowo</w:t>
      </w:r>
      <w:r w:rsidRPr="00540BD8">
        <w:rPr>
          <w:szCs w:val="20"/>
        </w:rPr>
        <w:t xml:space="preserve"> cele przetwarzania danych osobowych, niezależnie od momentu jej wyrażenia [art. 6 ust. 1 lit. a RODO</w:t>
      </w:r>
      <w:r w:rsidR="00E231AA" w:rsidRPr="00540BD8">
        <w:rPr>
          <w:szCs w:val="20"/>
        </w:rPr>
        <w:t xml:space="preserve"> lub art. 9 ust. 2 pkt a RODO].</w:t>
      </w:r>
    </w:p>
    <w:p w14:paraId="7CD51D3C" w14:textId="362FDDAD" w:rsidR="006C78AA" w:rsidRPr="00540BD8" w:rsidRDefault="0030778D" w:rsidP="003F58EA">
      <w:pPr>
        <w:spacing w:line="240" w:lineRule="auto"/>
        <w:rPr>
          <w:szCs w:val="20"/>
        </w:rPr>
      </w:pPr>
      <w:r w:rsidRPr="00540BD8">
        <w:rPr>
          <w:szCs w:val="20"/>
        </w:rPr>
        <w:t xml:space="preserve">4. </w:t>
      </w:r>
      <w:r w:rsidR="00CA3CAD" w:rsidRPr="00540BD8">
        <w:rPr>
          <w:szCs w:val="20"/>
        </w:rPr>
        <w:t xml:space="preserve">Przetwarzanie odbywać się będzie na zasadach określonych przez RODO. </w:t>
      </w:r>
      <w:r w:rsidR="00B34F31" w:rsidRPr="00540BD8">
        <w:rPr>
          <w:szCs w:val="20"/>
        </w:rPr>
        <w:t xml:space="preserve">Z tytułu przetwarzania danych przysługuje </w:t>
      </w:r>
      <w:r w:rsidR="007F5131" w:rsidRPr="00540BD8">
        <w:rPr>
          <w:szCs w:val="20"/>
        </w:rPr>
        <w:t>Ci</w:t>
      </w:r>
      <w:r w:rsidR="00B34F31" w:rsidRPr="00540BD8">
        <w:rPr>
          <w:szCs w:val="20"/>
        </w:rPr>
        <w:t xml:space="preserve"> </w:t>
      </w:r>
      <w:r w:rsidR="00CA3CAD" w:rsidRPr="00540BD8">
        <w:rPr>
          <w:szCs w:val="20"/>
        </w:rPr>
        <w:t xml:space="preserve">w każdym czasie możliwość wglądu w przetwarzane przez </w:t>
      </w:r>
      <w:r w:rsidR="00B34F31" w:rsidRPr="00540BD8">
        <w:rPr>
          <w:szCs w:val="20"/>
        </w:rPr>
        <w:t>n</w:t>
      </w:r>
      <w:r w:rsidR="00CA3CAD" w:rsidRPr="00540BD8">
        <w:rPr>
          <w:szCs w:val="20"/>
        </w:rPr>
        <w:t>a</w:t>
      </w:r>
      <w:r w:rsidR="00B34F31" w:rsidRPr="00540BD8">
        <w:rPr>
          <w:szCs w:val="20"/>
        </w:rPr>
        <w:t>s</w:t>
      </w:r>
      <w:r w:rsidR="00CA3CAD" w:rsidRPr="00540BD8">
        <w:rPr>
          <w:szCs w:val="20"/>
        </w:rPr>
        <w:t xml:space="preserve"> dane osobowe, jak również prawo do żądania ich poprawienia i sprostowania, usunięcia lub ograniczenia przetwarzania na zasadach wskazanych w RODO. </w:t>
      </w:r>
      <w:r w:rsidR="00B34F31" w:rsidRPr="00540BD8">
        <w:rPr>
          <w:szCs w:val="20"/>
        </w:rPr>
        <w:t xml:space="preserve">Przysługuje </w:t>
      </w:r>
      <w:r w:rsidR="007F5131" w:rsidRPr="00540BD8">
        <w:rPr>
          <w:szCs w:val="20"/>
        </w:rPr>
        <w:t>Ci</w:t>
      </w:r>
      <w:r w:rsidR="00CA3CAD" w:rsidRPr="00540BD8">
        <w:rPr>
          <w:szCs w:val="20"/>
        </w:rPr>
        <w:t xml:space="preserve"> również prawo do wniesienia sprzeciwu wobec przetwarzania, a także prawo do przenoszenia danych w zakresie w jakim przetwarzanie odbywa się w sposób zautomatyzowany.</w:t>
      </w:r>
      <w:r w:rsidR="00F92F16" w:rsidRPr="00540BD8">
        <w:rPr>
          <w:szCs w:val="20"/>
        </w:rPr>
        <w:t xml:space="preserve"> </w:t>
      </w:r>
      <w:r w:rsidR="006C78AA" w:rsidRPr="00540BD8">
        <w:rPr>
          <w:szCs w:val="20"/>
        </w:rPr>
        <w:t>W zakresie w jakim przetwarzanie Twoich danych odbywa się na podstawie zgody przysługuje Ci prawo do jej wycofania w dowolnym momencie</w:t>
      </w:r>
      <w:r w:rsidR="00F92F16" w:rsidRPr="00540BD8">
        <w:rPr>
          <w:szCs w:val="20"/>
        </w:rPr>
        <w:t>. Wycofanie zgody nie wpływa na zgodność z prawem przetwarzania, którego dokonano na podstawie zgody przed jej wycofaniem</w:t>
      </w:r>
      <w:r w:rsidR="006C78AA" w:rsidRPr="00540BD8">
        <w:rPr>
          <w:szCs w:val="20"/>
        </w:rPr>
        <w:t xml:space="preserve">. </w:t>
      </w:r>
    </w:p>
    <w:p w14:paraId="16CF849B" w14:textId="77777777" w:rsidR="00CA3CAD" w:rsidRPr="00540BD8" w:rsidRDefault="00EA09B3" w:rsidP="003F58EA">
      <w:pPr>
        <w:spacing w:line="240" w:lineRule="auto"/>
        <w:rPr>
          <w:szCs w:val="20"/>
        </w:rPr>
      </w:pPr>
      <w:r w:rsidRPr="00540BD8">
        <w:rPr>
          <w:szCs w:val="20"/>
        </w:rPr>
        <w:t xml:space="preserve">5. </w:t>
      </w:r>
      <w:r w:rsidR="006C78AA" w:rsidRPr="00540BD8">
        <w:rPr>
          <w:szCs w:val="20"/>
        </w:rPr>
        <w:t>Biorąc pod uwagę przetwarzanie przez nas Twoich danych osobowych przysługuje Ci prawo do wniesienia skargi do organu nadzorczego.</w:t>
      </w:r>
    </w:p>
    <w:p w14:paraId="321EE0E3" w14:textId="65B5518A" w:rsidR="00BC7C99" w:rsidRPr="00540BD8" w:rsidRDefault="00EA09B3" w:rsidP="003F58EA">
      <w:pPr>
        <w:spacing w:line="240" w:lineRule="auto"/>
      </w:pPr>
      <w:r w:rsidRPr="00540BD8">
        <w:rPr>
          <w:szCs w:val="20"/>
        </w:rPr>
        <w:t xml:space="preserve">6. </w:t>
      </w:r>
      <w:bookmarkStart w:id="1" w:name="_Hlk525125187"/>
      <w:r w:rsidR="00F732D2" w:rsidRPr="00540BD8">
        <w:rPr>
          <w:szCs w:val="20"/>
        </w:rPr>
        <w:t xml:space="preserve">Administrator pozostaje uprawniony do przekazywania </w:t>
      </w:r>
      <w:r w:rsidR="00F92F16" w:rsidRPr="00540BD8">
        <w:rPr>
          <w:szCs w:val="20"/>
        </w:rPr>
        <w:t>Twoich</w:t>
      </w:r>
      <w:r w:rsidR="00B34F31" w:rsidRPr="00540BD8">
        <w:rPr>
          <w:szCs w:val="20"/>
        </w:rPr>
        <w:t xml:space="preserve"> </w:t>
      </w:r>
      <w:r w:rsidR="00F732D2" w:rsidRPr="00540BD8">
        <w:rPr>
          <w:szCs w:val="20"/>
        </w:rPr>
        <w:t xml:space="preserve">danych osobowych podmiotom trzecim wyłącznie w zakresie, w jakim jest to niezbędne </w:t>
      </w:r>
      <w:r w:rsidR="00206D15" w:rsidRPr="00540BD8">
        <w:rPr>
          <w:szCs w:val="20"/>
        </w:rPr>
        <w:t>do realizacji celu</w:t>
      </w:r>
      <w:r w:rsidR="00B34F31" w:rsidRPr="00540BD8">
        <w:rPr>
          <w:szCs w:val="20"/>
        </w:rPr>
        <w:t xml:space="preserve">. </w:t>
      </w:r>
      <w:r w:rsidR="00BC7C99" w:rsidRPr="00540BD8">
        <w:rPr>
          <w:szCs w:val="20"/>
        </w:rPr>
        <w:t xml:space="preserve">Odbiorcami </w:t>
      </w:r>
      <w:r w:rsidR="004E7478">
        <w:rPr>
          <w:szCs w:val="20"/>
        </w:rPr>
        <w:t xml:space="preserve">Twoich danych osobowych </w:t>
      </w:r>
      <w:r w:rsidR="00BC7C99" w:rsidRPr="00540BD8">
        <w:rPr>
          <w:szCs w:val="20"/>
        </w:rPr>
        <w:t>mogą być</w:t>
      </w:r>
      <w:r w:rsidR="00AC64EC" w:rsidRPr="00540BD8">
        <w:rPr>
          <w:rFonts w:cs="Arial"/>
          <w:szCs w:val="20"/>
        </w:rPr>
        <w:t xml:space="preserve"> </w:t>
      </w:r>
      <w:r w:rsidR="004E7478">
        <w:rPr>
          <w:rFonts w:cs="Arial"/>
          <w:szCs w:val="20"/>
        </w:rPr>
        <w:t xml:space="preserve"> </w:t>
      </w:r>
      <w:proofErr w:type="spellStart"/>
      <w:r w:rsidR="00AC64EC" w:rsidRPr="00540BD8">
        <w:rPr>
          <w:rFonts w:cs="Arial"/>
          <w:szCs w:val="20"/>
        </w:rPr>
        <w:t>Współadministratorzy</w:t>
      </w:r>
      <w:proofErr w:type="spellEnd"/>
      <w:r w:rsidR="00AC64EC" w:rsidRPr="00540BD8">
        <w:rPr>
          <w:rFonts w:cs="Arial"/>
          <w:szCs w:val="20"/>
        </w:rPr>
        <w:t xml:space="preserve"> w zakresie realizowanych zadań; upoważniony personel </w:t>
      </w:r>
      <w:proofErr w:type="spellStart"/>
      <w:r w:rsidR="00AC64EC" w:rsidRPr="00540BD8">
        <w:rPr>
          <w:rFonts w:cs="Arial"/>
          <w:szCs w:val="20"/>
        </w:rPr>
        <w:t>Współadministratora</w:t>
      </w:r>
      <w:proofErr w:type="spellEnd"/>
      <w:r w:rsidR="00AC64EC" w:rsidRPr="00540BD8">
        <w:rPr>
          <w:rFonts w:cs="Arial"/>
          <w:szCs w:val="20"/>
        </w:rPr>
        <w:t xml:space="preserve"> zajmujący się procesami związanymi z obsługą </w:t>
      </w:r>
      <w:r w:rsidR="00AC64EC" w:rsidRPr="00540BD8">
        <w:rPr>
          <w:szCs w:val="20"/>
        </w:rPr>
        <w:t xml:space="preserve">danego stosunku prawnego. Odbiorcami mogą być również </w:t>
      </w:r>
      <w:r w:rsidR="00BC7C99" w:rsidRPr="00540BD8">
        <w:rPr>
          <w:szCs w:val="20"/>
        </w:rPr>
        <w:t xml:space="preserve">Kontrahenci </w:t>
      </w:r>
      <w:bookmarkEnd w:id="1"/>
      <w:r w:rsidR="00BC7C99" w:rsidRPr="00540BD8">
        <w:rPr>
          <w:szCs w:val="20"/>
        </w:rPr>
        <w:t xml:space="preserve">oraz partnerzy gospodarczy i handlowi </w:t>
      </w:r>
      <w:r w:rsidR="00BC7C99" w:rsidRPr="00540BD8">
        <w:rPr>
          <w:rFonts w:cs="Arial"/>
          <w:szCs w:val="20"/>
        </w:rPr>
        <w:t xml:space="preserve">właściwej Spółki Współadministrującej - w zakresie współpracy, w szczególności, ale nie wyłącznie: podmioty świadczące usługi związane z </w:t>
      </w:r>
      <w:r w:rsidR="00BC7C99" w:rsidRPr="00540BD8">
        <w:rPr>
          <w:rFonts w:cs="Arial"/>
          <w:szCs w:val="20"/>
        </w:rPr>
        <w:lastRenderedPageBreak/>
        <w:t xml:space="preserve">zarządzaniem, administracją lub utrzymaniem nieruchomości, </w:t>
      </w:r>
      <w:r w:rsidR="00BC7C99" w:rsidRPr="00540BD8">
        <w:rPr>
          <w:noProof/>
        </w:rPr>
        <w:t xml:space="preserve">podmioty wykonujące prace mające na celu utrzymania należytego stanu technicznego </w:t>
      </w:r>
      <w:r w:rsidR="004E7478">
        <w:rPr>
          <w:noProof/>
        </w:rPr>
        <w:t xml:space="preserve">nieruchomości </w:t>
      </w:r>
      <w:r w:rsidR="00BC7C99" w:rsidRPr="00540BD8">
        <w:rPr>
          <w:noProof/>
        </w:rPr>
        <w:t>oraz zapewnienie wykonania innych obowiązków ciążących na podmiocie zarządzającym nieruchomością, podmioty dokonujące odczytów liczników, rozliczenia mediów,</w:t>
      </w:r>
      <w:r w:rsidR="004E7478">
        <w:rPr>
          <w:noProof/>
        </w:rPr>
        <w:t xml:space="preserve"> dokonujące przeglądów okresowych poszczególnych elementów nieruchomości itp.</w:t>
      </w:r>
      <w:r w:rsidR="00BC7C99" w:rsidRPr="00540BD8">
        <w:rPr>
          <w:noProof/>
        </w:rPr>
        <w:t xml:space="preserve"> jak również inni partnerzy handlowi lub gospodarczy </w:t>
      </w:r>
      <w:r w:rsidR="004E7478">
        <w:rPr>
          <w:noProof/>
        </w:rPr>
        <w:t xml:space="preserve">wspierający prowadzenie działalnośći przez Spółki </w:t>
      </w:r>
      <w:r w:rsidR="004E7478" w:rsidRPr="00F459C9">
        <w:rPr>
          <w:noProof/>
        </w:rPr>
        <w:t>Współadministrujące, w tym świadczący usługi m.in. teleinformatyczne, hostingowe, pocztowe i kurierskie</w:t>
      </w:r>
      <w:r w:rsidR="00D61977" w:rsidRPr="00F459C9">
        <w:rPr>
          <w:noProof/>
        </w:rPr>
        <w:t xml:space="preserve"> itp.</w:t>
      </w:r>
      <w:r w:rsidR="00BC7C99" w:rsidRPr="00F459C9">
        <w:rPr>
          <w:noProof/>
        </w:rPr>
        <w:t xml:space="preserve">. </w:t>
      </w:r>
      <w:r w:rsidR="00B8460D" w:rsidRPr="00F7088F">
        <w:rPr>
          <w:noProof/>
        </w:rPr>
        <w:t>s</w:t>
      </w:r>
      <w:r w:rsidR="00D61977" w:rsidRPr="00F7088F">
        <w:rPr>
          <w:noProof/>
        </w:rPr>
        <w:t>trona umowy (jeśli nie jesteś nią Ty)</w:t>
      </w:r>
      <w:r w:rsidR="00114BF8" w:rsidRPr="00F7088F">
        <w:rPr>
          <w:noProof/>
        </w:rPr>
        <w:t xml:space="preserve">, </w:t>
      </w:r>
      <w:r w:rsidR="00BC7C99" w:rsidRPr="00F7088F">
        <w:rPr>
          <w:noProof/>
        </w:rPr>
        <w:t>partycypanci oraz członkowie ich rodzin</w:t>
      </w:r>
      <w:r w:rsidR="00D61977" w:rsidRPr="00F7088F">
        <w:rPr>
          <w:noProof/>
        </w:rPr>
        <w:t xml:space="preserve"> w zakresie niezbędnym do realizacji umowy</w:t>
      </w:r>
      <w:r w:rsidR="00B8460D" w:rsidRPr="00F7088F">
        <w:rPr>
          <w:noProof/>
        </w:rPr>
        <w:t>, komornicy, notariusze, biegli rewidencji, organy publiczne.</w:t>
      </w:r>
    </w:p>
    <w:p w14:paraId="65A62F3E" w14:textId="63B142A6" w:rsidR="00ED2041" w:rsidRPr="00540BD8" w:rsidRDefault="00ED2041" w:rsidP="003F58EA">
      <w:pPr>
        <w:spacing w:line="240" w:lineRule="auto"/>
        <w:rPr>
          <w:szCs w:val="20"/>
        </w:rPr>
      </w:pPr>
    </w:p>
    <w:p w14:paraId="336F4201" w14:textId="250973D3" w:rsidR="00C44A01" w:rsidRPr="00540BD8" w:rsidRDefault="00C44A01" w:rsidP="003F58EA">
      <w:pPr>
        <w:spacing w:line="240" w:lineRule="auto"/>
        <w:rPr>
          <w:szCs w:val="20"/>
        </w:rPr>
      </w:pPr>
      <w:r w:rsidRPr="00540BD8">
        <w:rPr>
          <w:szCs w:val="20"/>
        </w:rPr>
        <w:t>Jeśli jesteś najemcą lokal</w:t>
      </w:r>
      <w:r w:rsidR="00C00D30" w:rsidRPr="00540BD8">
        <w:rPr>
          <w:szCs w:val="20"/>
        </w:rPr>
        <w:t>u</w:t>
      </w:r>
      <w:r w:rsidRPr="00540BD8">
        <w:rPr>
          <w:szCs w:val="20"/>
        </w:rPr>
        <w:t xml:space="preserve"> mieszkalnego, garażu lub miejsca postojowego należącego do </w:t>
      </w:r>
      <w:r w:rsidR="00D61977">
        <w:rPr>
          <w:szCs w:val="20"/>
        </w:rPr>
        <w:t>TBS DOMBUD Sp. z o.o.</w:t>
      </w:r>
      <w:r w:rsidR="006076C9" w:rsidRPr="00540BD8">
        <w:rPr>
          <w:szCs w:val="20"/>
        </w:rPr>
        <w:t xml:space="preserve"> </w:t>
      </w:r>
      <w:r w:rsidR="00D61977">
        <w:rPr>
          <w:szCs w:val="20"/>
        </w:rPr>
        <w:t xml:space="preserve">współfinansowanego ze środków Banku Gospodarstwa Krajowego, </w:t>
      </w:r>
      <w:r w:rsidRPr="00540BD8">
        <w:rPr>
          <w:szCs w:val="20"/>
        </w:rPr>
        <w:t>za Twoją zgod</w:t>
      </w:r>
      <w:r w:rsidR="00C00D30" w:rsidRPr="00540BD8">
        <w:rPr>
          <w:szCs w:val="20"/>
        </w:rPr>
        <w:t>ą</w:t>
      </w:r>
      <w:r w:rsidRPr="00540BD8">
        <w:rPr>
          <w:szCs w:val="20"/>
        </w:rPr>
        <w:t>, Administrator uprawniony będzie do przekazywania Twoich danych osobowych do Banku Gospodarstwa Krajowego w celu realizacji obowiązków  wynikających z zawartej pomiędzy TBS DOMBUD</w:t>
      </w:r>
      <w:r w:rsidR="00D61977">
        <w:rPr>
          <w:szCs w:val="20"/>
        </w:rPr>
        <w:t xml:space="preserve"> Sp. z o.o.</w:t>
      </w:r>
      <w:r w:rsidR="006076C9" w:rsidRPr="00540BD8">
        <w:rPr>
          <w:szCs w:val="20"/>
        </w:rPr>
        <w:t xml:space="preserve">, </w:t>
      </w:r>
      <w:r w:rsidRPr="00540BD8">
        <w:rPr>
          <w:szCs w:val="20"/>
        </w:rPr>
        <w:t xml:space="preserve">a BGK umowy kredytu na przedsięwzięcie </w:t>
      </w:r>
      <w:proofErr w:type="spellStart"/>
      <w:r w:rsidRPr="00540BD8">
        <w:rPr>
          <w:szCs w:val="20"/>
        </w:rPr>
        <w:t>inwestycyjno</w:t>
      </w:r>
      <w:proofErr w:type="spellEnd"/>
      <w:r w:rsidRPr="00540BD8">
        <w:rPr>
          <w:szCs w:val="20"/>
        </w:rPr>
        <w:t xml:space="preserve"> – budowlane w ramach rządowego projektu popierania budownictwa mieszkaniowego.</w:t>
      </w:r>
    </w:p>
    <w:p w14:paraId="175EAE7F" w14:textId="77777777" w:rsidR="000C7F9B" w:rsidRPr="00540BD8" w:rsidRDefault="000C7F9B" w:rsidP="003F58EA">
      <w:pPr>
        <w:spacing w:after="0" w:line="240" w:lineRule="auto"/>
        <w:rPr>
          <w:szCs w:val="20"/>
        </w:rPr>
      </w:pPr>
    </w:p>
    <w:p w14:paraId="7336A165" w14:textId="7CEA2CFB" w:rsidR="00D61977" w:rsidRDefault="007B5EAE" w:rsidP="003F58EA">
      <w:pPr>
        <w:spacing w:after="0" w:line="240" w:lineRule="auto"/>
        <w:rPr>
          <w:szCs w:val="20"/>
        </w:rPr>
      </w:pPr>
      <w:r w:rsidRPr="00540BD8">
        <w:rPr>
          <w:szCs w:val="20"/>
        </w:rPr>
        <w:t>7</w:t>
      </w:r>
      <w:r w:rsidR="0030778D" w:rsidRPr="00540BD8">
        <w:rPr>
          <w:szCs w:val="20"/>
        </w:rPr>
        <w:t xml:space="preserve">. </w:t>
      </w:r>
    </w:p>
    <w:p w14:paraId="3ECCA513" w14:textId="31AA926E" w:rsidR="00C10B7D" w:rsidRDefault="00C10B7D" w:rsidP="003F58EA">
      <w:pPr>
        <w:spacing w:after="0" w:line="240" w:lineRule="auto"/>
        <w:rPr>
          <w:szCs w:val="20"/>
        </w:rPr>
      </w:pPr>
      <w:r>
        <w:rPr>
          <w:szCs w:val="20"/>
        </w:rPr>
        <w:t>Państwa dane przetwarzane są przez okres 2 lat od upływu okres przedawnienia  roszczeń, w tym roszczeń publicznoprawnych, związanych z danym stosunkiem prawnym lub faktycznym, liczonego od dnia opróżnienia lub wydania nieruchomości lub dokonania rozliczenia danego stosunku prawnego lub faktycznego, w</w:t>
      </w:r>
      <w:r w:rsidR="003F58EA">
        <w:rPr>
          <w:szCs w:val="20"/>
        </w:rPr>
        <w:t> </w:t>
      </w:r>
      <w:r>
        <w:rPr>
          <w:szCs w:val="20"/>
        </w:rPr>
        <w:t>zależności od tego, które z tych zdarzeń nastąpi później.</w:t>
      </w:r>
    </w:p>
    <w:p w14:paraId="0BD7EBBE" w14:textId="77777777" w:rsidR="00C10B7D" w:rsidRDefault="00C10B7D" w:rsidP="003F58EA">
      <w:pPr>
        <w:spacing w:after="0" w:line="240" w:lineRule="auto"/>
        <w:rPr>
          <w:szCs w:val="20"/>
        </w:rPr>
      </w:pPr>
    </w:p>
    <w:p w14:paraId="03F50732" w14:textId="4F5727A9" w:rsidR="00C10B7D" w:rsidRPr="003F58EA" w:rsidRDefault="00C10B7D" w:rsidP="003F58EA">
      <w:pPr>
        <w:spacing w:after="0" w:line="240" w:lineRule="auto"/>
        <w:rPr>
          <w:rFonts w:cs="Arial"/>
          <w:szCs w:val="20"/>
        </w:rPr>
      </w:pPr>
      <w:r>
        <w:rPr>
          <w:szCs w:val="20"/>
        </w:rPr>
        <w:t>W przypadku, gdy prawa wynikające z umowy najmu lub partycypacji zostaną przekazane na skutek cesji lub w wyniku wystąpienia w stosunek prawny w oparciu o przepisy prawa lub nabyte w inny sposób, dane osobowe wszystkich osób związanych z danym stosunkiem najmu lub partycypacji (począwszy od jego nawiązania z</w:t>
      </w:r>
      <w:r w:rsidR="003F58EA">
        <w:rPr>
          <w:szCs w:val="20"/>
        </w:rPr>
        <w:t> </w:t>
      </w:r>
      <w:r>
        <w:rPr>
          <w:szCs w:val="20"/>
        </w:rPr>
        <w:t xml:space="preserve">pierwszym uprawnionym), z których prawa zostały przeniesione, przetwarzane są przez </w:t>
      </w:r>
      <w:r w:rsidR="003F58EA">
        <w:rPr>
          <w:szCs w:val="20"/>
        </w:rPr>
        <w:t>okres</w:t>
      </w:r>
      <w:r w:rsidR="003F58EA">
        <w:rPr>
          <w:szCs w:val="20"/>
        </w:rPr>
        <w:t xml:space="preserve"> </w:t>
      </w:r>
      <w:r>
        <w:rPr>
          <w:szCs w:val="20"/>
        </w:rPr>
        <w:t xml:space="preserve">2 lat od upływu okresu przedawnienia roszczeń, w tym roszczeń publicznoprawnych przysługujących ostatniej (wobec ostatniej) stronie umowy partycypacji i najmu, liczony od dnia opróżnienia lub wydania nieruchomości przez ostatnią stronę lub dokonania rozliczenia danego stosunku prawnego z ostatnią jego stroną, w zależności od tego, które z </w:t>
      </w:r>
      <w:r w:rsidRPr="003F58EA">
        <w:rPr>
          <w:szCs w:val="20"/>
        </w:rPr>
        <w:t>tych zdarzeń nastąpi później.</w:t>
      </w:r>
    </w:p>
    <w:p w14:paraId="3BE821E3" w14:textId="77777777" w:rsidR="00D61977" w:rsidRPr="003F58EA" w:rsidRDefault="00D61977" w:rsidP="003F58EA">
      <w:pPr>
        <w:spacing w:after="0" w:line="240" w:lineRule="auto"/>
        <w:rPr>
          <w:rFonts w:cs="Arial"/>
          <w:szCs w:val="20"/>
        </w:rPr>
      </w:pPr>
    </w:p>
    <w:p w14:paraId="1E803335" w14:textId="70C19E4D" w:rsidR="00D61977" w:rsidRPr="003F58EA" w:rsidRDefault="00D61977" w:rsidP="003F58EA">
      <w:pPr>
        <w:spacing w:after="0" w:line="240" w:lineRule="auto"/>
        <w:rPr>
          <w:noProof/>
        </w:rPr>
      </w:pPr>
      <w:r w:rsidRPr="003F58EA">
        <w:rPr>
          <w:noProof/>
        </w:rPr>
        <w:t>W sprawach, w których zostało wszczęte postepowanie przed sądem lub organem,</w:t>
      </w:r>
      <w:r w:rsidR="00C10B7D" w:rsidRPr="003F58EA">
        <w:rPr>
          <w:noProof/>
        </w:rPr>
        <w:t xml:space="preserve"> </w:t>
      </w:r>
      <w:r w:rsidRPr="003F58EA">
        <w:rPr>
          <w:noProof/>
        </w:rPr>
        <w:t>w  tym organem administracji publicznej, okres 2 lat od upływu przedawnienia roszczeń wynikających z wydanego orzeczenia lub decyzji, liczonego od dnia uprawomocnienia się tego orzeczenia lub dezycji.</w:t>
      </w:r>
    </w:p>
    <w:p w14:paraId="5113EC2C" w14:textId="77777777" w:rsidR="00D61977" w:rsidRPr="003F58EA" w:rsidRDefault="00D61977" w:rsidP="003F58EA">
      <w:pPr>
        <w:spacing w:after="0" w:line="240" w:lineRule="auto"/>
        <w:rPr>
          <w:noProof/>
        </w:rPr>
      </w:pPr>
      <w:bookmarkStart w:id="2" w:name="_GoBack"/>
      <w:bookmarkEnd w:id="2"/>
    </w:p>
    <w:p w14:paraId="3739340C" w14:textId="7B290C16" w:rsidR="00D61977" w:rsidRPr="003F58EA" w:rsidRDefault="00D61977" w:rsidP="003F58EA">
      <w:pPr>
        <w:spacing w:after="0" w:line="240" w:lineRule="auto"/>
        <w:rPr>
          <w:noProof/>
        </w:rPr>
      </w:pPr>
      <w:r w:rsidRPr="003F58EA">
        <w:rPr>
          <w:noProof/>
        </w:rPr>
        <w:t xml:space="preserve">W zakresie obsługi księgowo – finansowej dwukrotność okresu przedawienia roszczeń, w tym roszczeń publicznoprawnych związanych ze stosunkiem prawnym lub faktycnym, którego dotyczy dana czynność księgowo – finansowa, liczony od dnia zakończenia obowiązywania stosunku prawnego lub stosunku faktycznego, z którym związana jest dana czynności oraz wynikających z nich uprawnień i obowiązków ( w tym z gwarancji i rękojmii). </w:t>
      </w:r>
    </w:p>
    <w:p w14:paraId="45337137" w14:textId="77777777" w:rsidR="00D61977" w:rsidRPr="003F58EA" w:rsidRDefault="00D61977" w:rsidP="003F58EA">
      <w:pPr>
        <w:spacing w:after="0" w:line="240" w:lineRule="auto"/>
        <w:rPr>
          <w:noProof/>
        </w:rPr>
      </w:pPr>
    </w:p>
    <w:p w14:paraId="51ACF4C2" w14:textId="3C1417FE" w:rsidR="00D61977" w:rsidRPr="003F58EA" w:rsidRDefault="00D61977" w:rsidP="003F58EA">
      <w:pPr>
        <w:spacing w:after="0" w:line="240" w:lineRule="auto"/>
        <w:rPr>
          <w:noProof/>
        </w:rPr>
      </w:pPr>
      <w:r w:rsidRPr="003F58EA">
        <w:rPr>
          <w:noProof/>
        </w:rPr>
        <w:t>Okresy te ulegają odpowiedniemu przedłużeniu w przypadku przerwania lub zawieszenia biegu okresu przedawnienia.</w:t>
      </w:r>
    </w:p>
    <w:p w14:paraId="69E9372C" w14:textId="77777777" w:rsidR="00C10B7D" w:rsidRPr="003F58EA" w:rsidRDefault="00C10B7D" w:rsidP="003F58EA">
      <w:pPr>
        <w:spacing w:after="0" w:line="240" w:lineRule="auto"/>
        <w:rPr>
          <w:noProof/>
        </w:rPr>
      </w:pPr>
    </w:p>
    <w:p w14:paraId="68E25C25" w14:textId="0FDCB5E4" w:rsidR="00C10B7D" w:rsidRPr="003F58EA" w:rsidRDefault="00C10B7D" w:rsidP="003F58EA">
      <w:pPr>
        <w:spacing w:after="0" w:line="240" w:lineRule="auto"/>
        <w:rPr>
          <w:rFonts w:cs="Arial"/>
          <w:szCs w:val="20"/>
        </w:rPr>
      </w:pPr>
      <w:r w:rsidRPr="003F58EA">
        <w:rPr>
          <w:rFonts w:cs="Arial"/>
          <w:szCs w:val="20"/>
        </w:rPr>
        <w:t>W przypadku danych uzyskiwanych w związku z prowadzoną z Państwem korespondencją dane przetwarzane będą przez okres 8 lat od dnia zakończenia roku, w którym korespondencja została odebrana lub nadana, o</w:t>
      </w:r>
      <w:r w:rsidR="003F58EA">
        <w:rPr>
          <w:rFonts w:cs="Arial"/>
          <w:szCs w:val="20"/>
        </w:rPr>
        <w:t> </w:t>
      </w:r>
      <w:r w:rsidRPr="003F58EA">
        <w:rPr>
          <w:rFonts w:cs="Arial"/>
          <w:szCs w:val="20"/>
        </w:rPr>
        <w:t>ile inny (dłuższy) okres nie wynika z innych celów przetwarzania.</w:t>
      </w:r>
    </w:p>
    <w:p w14:paraId="4EF5E0CA" w14:textId="77777777" w:rsidR="00C10B7D" w:rsidRPr="003F58EA" w:rsidRDefault="00C10B7D" w:rsidP="003F58EA">
      <w:pPr>
        <w:spacing w:after="0" w:line="240" w:lineRule="auto"/>
        <w:rPr>
          <w:rFonts w:cs="Arial"/>
          <w:szCs w:val="20"/>
        </w:rPr>
      </w:pPr>
    </w:p>
    <w:p w14:paraId="49BD8E0F" w14:textId="77777777" w:rsidR="00C10B7D" w:rsidRPr="003F58EA" w:rsidRDefault="00C10B7D" w:rsidP="003F58EA">
      <w:pPr>
        <w:spacing w:after="0" w:line="240" w:lineRule="auto"/>
        <w:rPr>
          <w:rFonts w:cs="Arial"/>
          <w:szCs w:val="20"/>
        </w:rPr>
      </w:pPr>
      <w:r w:rsidRPr="003F58EA">
        <w:rPr>
          <w:rFonts w:cs="Arial"/>
          <w:szCs w:val="20"/>
        </w:rPr>
        <w:t xml:space="preserve">W przypadku danych zawartych we wnioskach o przydział lokali lub udostępnienie lokalu na innej podstawie prawnej, w wyniku złożenia których nie doszło do zawarcia umowy -  nie dłużej niż przez 5 lat od ostatniego kontaktu. </w:t>
      </w:r>
    </w:p>
    <w:p w14:paraId="07FFA5C7" w14:textId="77777777" w:rsidR="00C10B7D" w:rsidRPr="003F58EA" w:rsidRDefault="00C10B7D" w:rsidP="003F58EA">
      <w:pPr>
        <w:spacing w:after="0" w:line="240" w:lineRule="auto"/>
        <w:rPr>
          <w:rFonts w:cs="Arial"/>
          <w:szCs w:val="20"/>
        </w:rPr>
      </w:pPr>
    </w:p>
    <w:p w14:paraId="75876BFA" w14:textId="77777777" w:rsidR="00C10B7D" w:rsidRPr="003F58EA" w:rsidRDefault="00C10B7D" w:rsidP="003F58EA">
      <w:pPr>
        <w:spacing w:line="240" w:lineRule="auto"/>
      </w:pPr>
      <w:r w:rsidRPr="003F58EA">
        <w:lastRenderedPageBreak/>
        <w:t xml:space="preserve">W odniesieniu do danych zawartych w dokumentacji związanej z nieruchomością, w tym dokumentacji technicznej - okres dysponowania prawem własności do nieruchomości przez Administratora lub okres trwałości obiektu, o ile inny okres nie został przewidziany przepisami prawa. </w:t>
      </w:r>
    </w:p>
    <w:p w14:paraId="674647DC" w14:textId="77777777" w:rsidR="00C10B7D" w:rsidRPr="003F58EA" w:rsidRDefault="00C10B7D" w:rsidP="003F58EA">
      <w:pPr>
        <w:spacing w:line="240" w:lineRule="auto"/>
        <w:rPr>
          <w:noProof/>
        </w:rPr>
      </w:pPr>
      <w:r w:rsidRPr="003F58EA">
        <w:rPr>
          <w:noProof/>
        </w:rPr>
        <w:t xml:space="preserve">W odniesieniu do danych zawartych w dokumentacji związanej z finansowaniem budowy danego obiektu ze środków Banku Gospodarstwa Krajowego – przez cały okres trwania umowy kredytowej oraz okres niezbędny do jej rozliczenia po spłacie kredytu. </w:t>
      </w:r>
    </w:p>
    <w:p w14:paraId="0E3FAE73" w14:textId="77777777" w:rsidR="00C10B7D" w:rsidRPr="003F58EA" w:rsidRDefault="00C10B7D" w:rsidP="003F58EA">
      <w:pPr>
        <w:spacing w:after="0" w:line="240" w:lineRule="auto"/>
        <w:rPr>
          <w:noProof/>
        </w:rPr>
      </w:pPr>
    </w:p>
    <w:p w14:paraId="7FC14F47" w14:textId="77777777" w:rsidR="00C10B7D" w:rsidRPr="003F58EA" w:rsidRDefault="00C10B7D" w:rsidP="003F58EA">
      <w:pPr>
        <w:spacing w:after="0" w:line="240" w:lineRule="auto"/>
        <w:rPr>
          <w:rFonts w:cs="Arial"/>
          <w:szCs w:val="20"/>
        </w:rPr>
      </w:pPr>
      <w:r w:rsidRPr="003F58EA">
        <w:rPr>
          <w:rFonts w:cs="Arial"/>
          <w:szCs w:val="20"/>
        </w:rPr>
        <w:t>W zakresie w jakim Państwa dane przetwarzane są na podstawie zgody – Państwa dane będą przetwarzane do czasu cofnięcia zgody, przy czym cofnięcie zgody pozostanie bez wpływu na zgodność przetwarzania Państwa danych , które było dokonywane na podstawie zgody przed jej wycofaniem.</w:t>
      </w:r>
    </w:p>
    <w:p w14:paraId="5CBE6305" w14:textId="77777777" w:rsidR="00C47C71" w:rsidRPr="003F58EA" w:rsidRDefault="00C47C71" w:rsidP="003F58EA">
      <w:pPr>
        <w:spacing w:line="240" w:lineRule="auto"/>
        <w:rPr>
          <w:szCs w:val="20"/>
        </w:rPr>
      </w:pPr>
    </w:p>
    <w:p w14:paraId="0EE99ED2" w14:textId="77777777" w:rsidR="0030778D" w:rsidRPr="003F58EA" w:rsidRDefault="001F421E" w:rsidP="003F58EA">
      <w:pPr>
        <w:spacing w:line="240" w:lineRule="auto"/>
        <w:rPr>
          <w:szCs w:val="20"/>
        </w:rPr>
      </w:pPr>
      <w:r w:rsidRPr="003F58EA">
        <w:rPr>
          <w:szCs w:val="20"/>
        </w:rPr>
        <w:t>8</w:t>
      </w:r>
      <w:r w:rsidR="006C78AA" w:rsidRPr="003F58EA">
        <w:rPr>
          <w:szCs w:val="20"/>
        </w:rPr>
        <w:t xml:space="preserve">. </w:t>
      </w:r>
      <w:r w:rsidR="00262C2E" w:rsidRPr="003F58EA">
        <w:rPr>
          <w:szCs w:val="20"/>
        </w:rPr>
        <w:t xml:space="preserve">W związku z przetwarzaniem przez nas danych, przysługują </w:t>
      </w:r>
      <w:r w:rsidR="007F5131" w:rsidRPr="003F58EA">
        <w:rPr>
          <w:szCs w:val="20"/>
        </w:rPr>
        <w:t>Ci</w:t>
      </w:r>
      <w:r w:rsidR="00262C2E" w:rsidRPr="003F58EA">
        <w:rPr>
          <w:szCs w:val="20"/>
        </w:rPr>
        <w:t xml:space="preserve"> uprawnienia </w:t>
      </w:r>
      <w:r w:rsidR="0030778D" w:rsidRPr="003F58EA">
        <w:rPr>
          <w:szCs w:val="20"/>
        </w:rPr>
        <w:t>do żądania niezwłocznego usunięcia danych osobowych, jeżeli zachodzi jedna z następujących okoliczności:</w:t>
      </w:r>
    </w:p>
    <w:p w14:paraId="337E9643" w14:textId="77777777" w:rsidR="0030778D" w:rsidRPr="003F58EA" w:rsidRDefault="0030778D" w:rsidP="003F58EA">
      <w:pPr>
        <w:pStyle w:val="Akapitzlist"/>
        <w:numPr>
          <w:ilvl w:val="1"/>
          <w:numId w:val="14"/>
        </w:numPr>
        <w:spacing w:line="240" w:lineRule="auto"/>
        <w:rPr>
          <w:szCs w:val="20"/>
        </w:rPr>
      </w:pPr>
      <w:r w:rsidRPr="003F58EA">
        <w:rPr>
          <w:szCs w:val="20"/>
        </w:rPr>
        <w:t>dane osobowe nie są już niezbędne do celów, w jakich zostały zebrane lub w inny sposób przetwarzane,</w:t>
      </w:r>
    </w:p>
    <w:p w14:paraId="1A57561E" w14:textId="77777777" w:rsidR="0030778D" w:rsidRPr="003F58EA" w:rsidRDefault="0030778D" w:rsidP="003F58EA">
      <w:pPr>
        <w:pStyle w:val="Akapitzlist"/>
        <w:numPr>
          <w:ilvl w:val="1"/>
          <w:numId w:val="14"/>
        </w:numPr>
        <w:spacing w:line="240" w:lineRule="auto"/>
        <w:rPr>
          <w:szCs w:val="20"/>
        </w:rPr>
      </w:pPr>
      <w:r w:rsidRPr="003F58EA">
        <w:rPr>
          <w:szCs w:val="20"/>
        </w:rPr>
        <w:t>osoba, której dane dotyczą cofnęła zgodę, na której opiera się przetwarzanie i nie ma innej podstawy przetwarzania, wynikającej z powszechnie obowiązujących przepisów prawa,</w:t>
      </w:r>
    </w:p>
    <w:p w14:paraId="238F8535" w14:textId="77777777" w:rsidR="0030778D" w:rsidRPr="003F58EA" w:rsidRDefault="0030778D" w:rsidP="003F58EA">
      <w:pPr>
        <w:pStyle w:val="Akapitzlist"/>
        <w:numPr>
          <w:ilvl w:val="1"/>
          <w:numId w:val="14"/>
        </w:numPr>
        <w:spacing w:line="240" w:lineRule="auto"/>
        <w:rPr>
          <w:szCs w:val="20"/>
        </w:rPr>
      </w:pPr>
      <w:r w:rsidRPr="003F58EA">
        <w:rPr>
          <w:szCs w:val="20"/>
        </w:rPr>
        <w:t>osoba, której dane dotyczą wnosi sprzeciw wobec przetwarzania i nie występują nadrzędne, prawnie uzasadnione podstawy przetwarzania,</w:t>
      </w:r>
    </w:p>
    <w:p w14:paraId="53F60098" w14:textId="77777777" w:rsidR="0030778D" w:rsidRPr="003F58EA" w:rsidRDefault="0030778D" w:rsidP="003F58EA">
      <w:pPr>
        <w:pStyle w:val="Akapitzlist"/>
        <w:numPr>
          <w:ilvl w:val="1"/>
          <w:numId w:val="14"/>
        </w:numPr>
        <w:spacing w:line="240" w:lineRule="auto"/>
        <w:rPr>
          <w:szCs w:val="20"/>
        </w:rPr>
      </w:pPr>
      <w:r w:rsidRPr="003F58EA">
        <w:rPr>
          <w:szCs w:val="20"/>
        </w:rPr>
        <w:t>dane osobowe były przetwarzane niezgodnie z prawem,</w:t>
      </w:r>
    </w:p>
    <w:p w14:paraId="1F81A5DB" w14:textId="77777777" w:rsidR="0030778D" w:rsidRPr="003F58EA" w:rsidRDefault="0030778D" w:rsidP="003F58EA">
      <w:pPr>
        <w:pStyle w:val="Akapitzlist"/>
        <w:numPr>
          <w:ilvl w:val="1"/>
          <w:numId w:val="14"/>
        </w:numPr>
        <w:spacing w:line="240" w:lineRule="auto"/>
        <w:rPr>
          <w:szCs w:val="20"/>
        </w:rPr>
      </w:pPr>
      <w:r w:rsidRPr="003F58EA">
        <w:rPr>
          <w:szCs w:val="20"/>
        </w:rPr>
        <w:t xml:space="preserve">dane osobowe muszą zostać usunięte w celu wywiązania się z obowiązku prawnego przewidzianego w prawie Unii lub prawie </w:t>
      </w:r>
      <w:r w:rsidR="00F92F16" w:rsidRPr="003F58EA">
        <w:rPr>
          <w:szCs w:val="20"/>
        </w:rPr>
        <w:t>Twojego Państwa</w:t>
      </w:r>
      <w:r w:rsidRPr="003F58EA">
        <w:rPr>
          <w:szCs w:val="20"/>
        </w:rPr>
        <w:t xml:space="preserve"> członkowskiego, któremu podlega administrator,</w:t>
      </w:r>
    </w:p>
    <w:p w14:paraId="4BC485D8" w14:textId="77777777" w:rsidR="0030778D" w:rsidRPr="003F58EA" w:rsidRDefault="0030778D" w:rsidP="003F58EA">
      <w:pPr>
        <w:pStyle w:val="Akapitzlist"/>
        <w:numPr>
          <w:ilvl w:val="1"/>
          <w:numId w:val="14"/>
        </w:numPr>
        <w:spacing w:line="240" w:lineRule="auto"/>
        <w:rPr>
          <w:szCs w:val="20"/>
        </w:rPr>
      </w:pPr>
      <w:r w:rsidRPr="003F58EA">
        <w:rPr>
          <w:szCs w:val="20"/>
        </w:rPr>
        <w:t>dane osobowe zostały zebrane w związku z oferowaniem usług społeczeństwa informacyjnego</w:t>
      </w:r>
      <w:r w:rsidR="001F421E" w:rsidRPr="003F58EA">
        <w:rPr>
          <w:szCs w:val="20"/>
        </w:rPr>
        <w:t xml:space="preserve"> (art. 8 RODO)</w:t>
      </w:r>
      <w:r w:rsidRPr="003F58EA">
        <w:rPr>
          <w:szCs w:val="20"/>
        </w:rPr>
        <w:t>.</w:t>
      </w:r>
    </w:p>
    <w:p w14:paraId="4D4F8DA7" w14:textId="77777777" w:rsidR="006B5E22" w:rsidRPr="00540BD8" w:rsidRDefault="006B5E22" w:rsidP="003F58EA">
      <w:pPr>
        <w:spacing w:line="240" w:lineRule="auto"/>
        <w:rPr>
          <w:rFonts w:cs="Arial"/>
          <w:b/>
          <w:smallCaps/>
          <w:szCs w:val="20"/>
        </w:rPr>
      </w:pPr>
      <w:r w:rsidRPr="003F58EA">
        <w:rPr>
          <w:rFonts w:cs="Arial"/>
          <w:b/>
          <w:smallCaps/>
          <w:szCs w:val="20"/>
        </w:rPr>
        <w:t>Zasady przetwarzania</w:t>
      </w:r>
    </w:p>
    <w:p w14:paraId="7C38C37E" w14:textId="77777777" w:rsidR="00CA5348" w:rsidRPr="006F6223" w:rsidRDefault="00CA5348" w:rsidP="003F58EA">
      <w:pPr>
        <w:spacing w:after="0" w:line="240" w:lineRule="auto"/>
        <w:rPr>
          <w:rFonts w:eastAsia="Times New Roman" w:cs="Arial"/>
          <w:szCs w:val="20"/>
        </w:rPr>
      </w:pPr>
      <w:proofErr w:type="spellStart"/>
      <w:r w:rsidRPr="006F6223">
        <w:rPr>
          <w:rFonts w:eastAsia="Times New Roman" w:cs="Arial"/>
          <w:szCs w:val="20"/>
        </w:rPr>
        <w:t>Współadministratorzy</w:t>
      </w:r>
      <w:proofErr w:type="spellEnd"/>
      <w:r w:rsidRPr="006F6223">
        <w:rPr>
          <w:rFonts w:eastAsia="Times New Roman" w:cs="Arial"/>
          <w:szCs w:val="20"/>
        </w:rPr>
        <w:t xml:space="preserve"> oświadczają, że zawarta Umowa o współadministrowanie ma charakter pełny, a w związku z zawarciem Umowy o współadministrowaniu, Spółki w ramach GRUPY TBS DOMBUD wspólnie ustalają cele i sposoby przetwarzania Danych Osobowych. Przepływ, wymiana oraz przekazywanie danych osobowych pomiędzy Spółkami następuje w ramach Umowy o współadministrowaniu.</w:t>
      </w:r>
    </w:p>
    <w:p w14:paraId="28B0B741" w14:textId="77777777" w:rsidR="00CA5348" w:rsidRPr="006F6223" w:rsidRDefault="00CA5348" w:rsidP="003F58EA">
      <w:pPr>
        <w:spacing w:after="0" w:line="240" w:lineRule="auto"/>
        <w:rPr>
          <w:rFonts w:eastAsia="Times New Roman" w:cs="Arial"/>
          <w:szCs w:val="20"/>
        </w:rPr>
      </w:pPr>
      <w:proofErr w:type="spellStart"/>
      <w:r w:rsidRPr="006F6223">
        <w:rPr>
          <w:rFonts w:eastAsia="Times New Roman" w:cs="Arial"/>
          <w:szCs w:val="20"/>
        </w:rPr>
        <w:t>Współadministratorzy</w:t>
      </w:r>
      <w:proofErr w:type="spellEnd"/>
      <w:r w:rsidRPr="006F6223">
        <w:rPr>
          <w:rFonts w:eastAsia="Times New Roman" w:cs="Arial"/>
          <w:szCs w:val="20"/>
        </w:rPr>
        <w:t xml:space="preserve"> oświadczają, że na podstawie ust. 3.7 Umowy o współadministrowaniu, Spółki Współadministrujące wyznaczyły punktem kontaktowym Towarzystwo Budownictwa Społecznego Sp. z o.o., ul. Topolowa 6/22, 42-500 Będzin.</w:t>
      </w:r>
    </w:p>
    <w:p w14:paraId="1E730378" w14:textId="77777777" w:rsidR="00CA5348" w:rsidRPr="007C7EDD" w:rsidRDefault="00CA5348" w:rsidP="003F58EA">
      <w:pPr>
        <w:spacing w:after="0" w:line="240" w:lineRule="auto"/>
        <w:rPr>
          <w:rFonts w:eastAsia="Times New Roman" w:cs="Arial"/>
          <w:szCs w:val="20"/>
        </w:rPr>
      </w:pPr>
      <w:proofErr w:type="spellStart"/>
      <w:r w:rsidRPr="006F6223">
        <w:rPr>
          <w:rFonts w:eastAsia="Times New Roman" w:cs="Arial"/>
          <w:szCs w:val="20"/>
        </w:rPr>
        <w:t>Współadministratorzy</w:t>
      </w:r>
      <w:proofErr w:type="spellEnd"/>
      <w:r w:rsidRPr="006F6223">
        <w:rPr>
          <w:rFonts w:eastAsia="Times New Roman" w:cs="Arial"/>
          <w:szCs w:val="20"/>
        </w:rPr>
        <w:t xml:space="preserve"> oświadczają, że na podstawie ust. 3.8. Umowy o </w:t>
      </w:r>
      <w:r w:rsidRPr="007C7EDD">
        <w:rPr>
          <w:rFonts w:eastAsia="Times New Roman" w:cs="Arial"/>
          <w:szCs w:val="20"/>
        </w:rPr>
        <w:t xml:space="preserve">współadministrowaniu każda ze spółek posiada uprawnienia i upoważnienie do występowania w imieniu wszystkich </w:t>
      </w:r>
      <w:proofErr w:type="spellStart"/>
      <w:r w:rsidRPr="007C7EDD">
        <w:rPr>
          <w:rFonts w:eastAsia="Times New Roman" w:cs="Arial"/>
          <w:szCs w:val="20"/>
        </w:rPr>
        <w:t>Współadministratorów</w:t>
      </w:r>
      <w:proofErr w:type="spellEnd"/>
      <w:r w:rsidRPr="007C7EDD">
        <w:rPr>
          <w:rFonts w:eastAsia="Times New Roman" w:cs="Arial"/>
          <w:szCs w:val="20"/>
        </w:rPr>
        <w:t>, jak również do zaciągania uprawnień i obowiązków w ich imieniu w sprawach dot. ochrony danych osobowych.</w:t>
      </w:r>
    </w:p>
    <w:p w14:paraId="0EADF385" w14:textId="77777777" w:rsidR="00E74DDE" w:rsidRDefault="00E74DDE" w:rsidP="003F58EA">
      <w:pPr>
        <w:spacing w:after="0" w:line="240" w:lineRule="auto"/>
        <w:rPr>
          <w:rFonts w:cs="Arial"/>
          <w:color w:val="auto"/>
          <w:szCs w:val="20"/>
        </w:rPr>
      </w:pPr>
      <w:bookmarkStart w:id="3" w:name="_Hlk530744460"/>
      <w:proofErr w:type="spellStart"/>
      <w:r>
        <w:rPr>
          <w:rFonts w:cs="Arial"/>
          <w:szCs w:val="20"/>
        </w:rPr>
        <w:t>Współadministratorzy</w:t>
      </w:r>
      <w:proofErr w:type="spellEnd"/>
      <w:r>
        <w:rPr>
          <w:rFonts w:cs="Arial"/>
          <w:szCs w:val="20"/>
        </w:rPr>
        <w:t xml:space="preserve"> oświadczają, że zgodnie z Umową o współadministrowaniu, odpowiedzialność za działania i zaniechania związane z realizacją obowiązków wynikających z przepisów prawa europejskiego i polskiego dotyczących ochrony danych osobowych, w tym RODO oraz Ustawy o ochronie danych, Umowy, jak również z Polityki TBS DOMBUD.</w:t>
      </w:r>
      <w:bookmarkEnd w:id="3"/>
    </w:p>
    <w:p w14:paraId="1456F3D3" w14:textId="77777777" w:rsidR="00CA5348" w:rsidRPr="00C54041" w:rsidRDefault="00CA5348" w:rsidP="003F58EA">
      <w:pPr>
        <w:spacing w:after="0" w:line="240" w:lineRule="auto"/>
        <w:rPr>
          <w:rFonts w:eastAsia="Times New Roman" w:cs="Arial"/>
          <w:szCs w:val="20"/>
        </w:rPr>
      </w:pPr>
      <w:r w:rsidRPr="006F6223">
        <w:rPr>
          <w:rFonts w:eastAsia="Times New Roman" w:cs="Arial"/>
          <w:szCs w:val="20"/>
        </w:rPr>
        <w:t>Obowiązki informacyjne, o których mowa w art. 12-15 RODO, zgodnie z umową o współadministrowanie, realizowane są przez tą Spółkę Współadministrującą, z której działalnością związane jest przetwarzanie konkretnych danych osobowych.</w:t>
      </w:r>
    </w:p>
    <w:p w14:paraId="66D48F4F" w14:textId="77777777" w:rsidR="00CA5348" w:rsidRPr="00C54041" w:rsidRDefault="00CA5348" w:rsidP="003F58EA">
      <w:pPr>
        <w:spacing w:after="0" w:line="240" w:lineRule="auto"/>
        <w:rPr>
          <w:rFonts w:eastAsia="Times New Roman" w:cs="Arial"/>
          <w:szCs w:val="20"/>
        </w:rPr>
      </w:pPr>
    </w:p>
    <w:p w14:paraId="7FFA25DE" w14:textId="77777777" w:rsidR="006B5E22" w:rsidRPr="006B5E22" w:rsidRDefault="006B5E22" w:rsidP="003F58EA">
      <w:pPr>
        <w:spacing w:line="240" w:lineRule="auto"/>
        <w:rPr>
          <w:rFonts w:cs="Arial"/>
          <w:szCs w:val="20"/>
        </w:rPr>
      </w:pPr>
      <w:r w:rsidRPr="00540BD8">
        <w:rPr>
          <w:rFonts w:cs="Arial"/>
          <w:szCs w:val="20"/>
        </w:rPr>
        <w:t xml:space="preserve">Mając na uwadze, że priorytetem Administratora – GRUPY </w:t>
      </w:r>
      <w:r w:rsidR="00935365" w:rsidRPr="00540BD8">
        <w:rPr>
          <w:rFonts w:cs="Arial"/>
          <w:szCs w:val="20"/>
        </w:rPr>
        <w:t xml:space="preserve">TBS </w:t>
      </w:r>
      <w:r w:rsidRPr="00540BD8">
        <w:rPr>
          <w:rFonts w:cs="Arial"/>
          <w:szCs w:val="20"/>
        </w:rPr>
        <w:t xml:space="preserve">DOMBUD jest prawidłowa realizacja wszystkich obowiązków wynikających z RODO i uregulowań zawartych w polskich aktach prawnych oraz wdrożenie zasad opisanych w dokumentach wewnętrznych dotyczących ochrony danych osobowych, prosimy o zapoznanie się z treścią Zasad Przetwarzania Danych Osobowych udostępnionych na stronie internetowej </w:t>
      </w:r>
      <w:r w:rsidRPr="00540BD8">
        <w:rPr>
          <w:rFonts w:cs="Arial"/>
          <w:color w:val="4472C4" w:themeColor="accent1"/>
          <w:szCs w:val="20"/>
          <w:u w:val="single"/>
        </w:rPr>
        <w:t>www.</w:t>
      </w:r>
      <w:r w:rsidR="00935365" w:rsidRPr="00540BD8">
        <w:rPr>
          <w:rFonts w:cs="Arial"/>
          <w:color w:val="4472C4" w:themeColor="accent1"/>
          <w:szCs w:val="20"/>
          <w:u w:val="single"/>
        </w:rPr>
        <w:t>tbsdombud.eu</w:t>
      </w:r>
      <w:r w:rsidRPr="00540BD8">
        <w:rPr>
          <w:rFonts w:cs="Arial"/>
          <w:color w:val="4472C4" w:themeColor="accent1"/>
          <w:szCs w:val="20"/>
        </w:rPr>
        <w:t xml:space="preserve">, </w:t>
      </w:r>
      <w:r w:rsidRPr="00540BD8">
        <w:rPr>
          <w:rFonts w:cs="Arial"/>
          <w:szCs w:val="20"/>
        </w:rPr>
        <w:t xml:space="preserve">które zawierają istotne dla Państwa informacje dotyczące sposobów, celów i podstaw przetwarzanych przez nas danych osobowych oraz wskazują jakie uprawnienia przysługują Państwu wobec </w:t>
      </w:r>
      <w:r w:rsidRPr="00540BD8">
        <w:rPr>
          <w:rFonts w:cs="Arial"/>
          <w:szCs w:val="20"/>
        </w:rPr>
        <w:lastRenderedPageBreak/>
        <w:t>nas w związku z przetwarzaniem danych osobowych. Zasady przetwarzania Danych Osobowych dostępne są także w siedzibie każdej ze Spółek Współadministrujących Danymi.</w:t>
      </w:r>
      <w:r w:rsidRPr="006B5E22">
        <w:rPr>
          <w:rFonts w:cs="Arial"/>
          <w:szCs w:val="20"/>
        </w:rPr>
        <w:t xml:space="preserve"> </w:t>
      </w:r>
    </w:p>
    <w:p w14:paraId="3A8BAC8F" w14:textId="77777777" w:rsidR="00BF1B2B" w:rsidRPr="00F97CA3" w:rsidRDefault="00BF1B2B" w:rsidP="003F58EA">
      <w:pPr>
        <w:spacing w:line="240" w:lineRule="auto"/>
        <w:rPr>
          <w:szCs w:val="20"/>
        </w:rPr>
      </w:pPr>
    </w:p>
    <w:sectPr w:rsidR="00BF1B2B" w:rsidRPr="00F97CA3" w:rsidSect="00430CED">
      <w:footerReference w:type="default" r:id="rId9"/>
      <w:footerReference w:type="first" r:id="rId10"/>
      <w:pgSz w:w="11906" w:h="16838"/>
      <w:pgMar w:top="1871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693DE" w14:textId="77777777" w:rsidR="001D4561" w:rsidRDefault="001D4561" w:rsidP="009D7DA8">
      <w:pPr>
        <w:spacing w:after="0" w:line="240" w:lineRule="auto"/>
      </w:pPr>
      <w:r>
        <w:separator/>
      </w:r>
    </w:p>
  </w:endnote>
  <w:endnote w:type="continuationSeparator" w:id="0">
    <w:p w14:paraId="6860B495" w14:textId="77777777" w:rsidR="001D4561" w:rsidRDefault="001D4561" w:rsidP="009D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8DED" w14:textId="77777777" w:rsidR="00A15EE7" w:rsidRDefault="00105CDF" w:rsidP="00BD22F6">
    <w:pPr>
      <w:pStyle w:val="Stopka"/>
      <w:jc w:val="right"/>
    </w:pPr>
    <w:r w:rsidRPr="00BD22F6">
      <w:rPr>
        <w:sz w:val="18"/>
      </w:rPr>
      <w:t xml:space="preserve">Strona </w:t>
    </w:r>
    <w:r w:rsidR="005C7F6A" w:rsidRPr="00BD22F6">
      <w:rPr>
        <w:sz w:val="18"/>
      </w:rPr>
      <w:fldChar w:fldCharType="begin"/>
    </w:r>
    <w:r w:rsidRPr="00BD22F6">
      <w:rPr>
        <w:sz w:val="18"/>
      </w:rPr>
      <w:instrText xml:space="preserve"> PAGE  \* MERGEFORMAT </w:instrText>
    </w:r>
    <w:r w:rsidR="005C7F6A" w:rsidRPr="00BD22F6">
      <w:rPr>
        <w:sz w:val="18"/>
      </w:rPr>
      <w:fldChar w:fldCharType="separate"/>
    </w:r>
    <w:r w:rsidR="00BC7C99">
      <w:rPr>
        <w:noProof/>
        <w:sz w:val="18"/>
      </w:rPr>
      <w:t>1</w:t>
    </w:r>
    <w:r w:rsidR="005C7F6A" w:rsidRPr="00BD22F6">
      <w:rPr>
        <w:sz w:val="18"/>
      </w:rPr>
      <w:fldChar w:fldCharType="end"/>
    </w:r>
    <w:r w:rsidRPr="00BD22F6">
      <w:rPr>
        <w:sz w:val="18"/>
      </w:rPr>
      <w:t xml:space="preserve"> z </w:t>
    </w:r>
    <w:r w:rsidR="00C54E55">
      <w:rPr>
        <w:noProof/>
        <w:sz w:val="18"/>
      </w:rPr>
      <w:fldChar w:fldCharType="begin"/>
    </w:r>
    <w:r w:rsidR="00C54E55">
      <w:rPr>
        <w:noProof/>
        <w:sz w:val="18"/>
      </w:rPr>
      <w:instrText xml:space="preserve"> NUMPAGES  \* MERGEFORMAT </w:instrText>
    </w:r>
    <w:r w:rsidR="00C54E55">
      <w:rPr>
        <w:noProof/>
        <w:sz w:val="18"/>
      </w:rPr>
      <w:fldChar w:fldCharType="separate"/>
    </w:r>
    <w:r w:rsidR="00BC7C99">
      <w:rPr>
        <w:noProof/>
        <w:sz w:val="18"/>
      </w:rPr>
      <w:t>4</w:t>
    </w:r>
    <w:r w:rsidR="00C54E55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E035" w14:textId="77777777" w:rsidR="00A15EE7" w:rsidRDefault="00105CDF">
    <w:pPr>
      <w:pStyle w:val="Stopka"/>
    </w:pPr>
    <w:r w:rsidRPr="00BD22F6">
      <w:rPr>
        <w:noProof/>
        <w:sz w:val="18"/>
        <w:lang w:eastAsia="pl-PL"/>
      </w:rPr>
      <w:drawing>
        <wp:anchor distT="0" distB="0" distL="114300" distR="114300" simplePos="0" relativeHeight="251660288" behindDoc="1" locked="0" layoutInCell="1" allowOverlap="1" wp14:anchorId="7DFE0817" wp14:editId="158957F0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0000" cy="1623600"/>
          <wp:effectExtent l="0" t="0" r="0" b="2540"/>
          <wp:wrapSquare wrapText="bothSides"/>
          <wp:docPr id="91" name="Obraz 91" descr="C:\Users\a\AppData\Local\Microsoft\Windows\INetCache\Content.Word\footer-le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AppData\Local\Microsoft\Windows\INetCache\Content.Word\footer-leg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9C7EE" w14:textId="77777777" w:rsidR="001D4561" w:rsidRDefault="001D4561" w:rsidP="009D7DA8">
      <w:pPr>
        <w:spacing w:after="0" w:line="240" w:lineRule="auto"/>
      </w:pPr>
      <w:r>
        <w:separator/>
      </w:r>
    </w:p>
  </w:footnote>
  <w:footnote w:type="continuationSeparator" w:id="0">
    <w:p w14:paraId="764277E1" w14:textId="77777777" w:rsidR="001D4561" w:rsidRDefault="001D4561" w:rsidP="009D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BE1"/>
    <w:multiLevelType w:val="multilevel"/>
    <w:tmpl w:val="B70CEAFA"/>
    <w:numStyleLink w:val="ListaZwyka"/>
  </w:abstractNum>
  <w:abstractNum w:abstractNumId="1" w15:restartNumberingAfterBreak="0">
    <w:nsid w:val="072F4144"/>
    <w:multiLevelType w:val="multilevel"/>
    <w:tmpl w:val="8954EEB6"/>
    <w:styleLink w:val="ListaUmowa"/>
    <w:lvl w:ilvl="0">
      <w:start w:val="1"/>
      <w:numFmt w:val="decimal"/>
      <w:lvlText w:val="§ %1"/>
      <w:lvlJc w:val="left"/>
      <w:pPr>
        <w:ind w:left="567" w:hanging="567"/>
      </w:pPr>
      <w:rPr>
        <w:rFonts w:asciiTheme="minorHAnsi" w:hAnsiTheme="minorHAnsi" w:hint="default"/>
        <w:b/>
        <w:i w:val="0"/>
        <w:color w:val="A5A5A5" w:themeColor="accent3"/>
        <w:sz w:val="2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Theme="minorHAnsi" w:hAnsiTheme="minorHAnsi" w:hint="default"/>
        <w:color w:val="A5A5A5" w:themeColor="accent3"/>
        <w:sz w:val="2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A5A5A5" w:themeColor="accent3"/>
        <w:sz w:val="20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2268" w:hanging="567"/>
      </w:pPr>
      <w:rPr>
        <w:rFonts w:asciiTheme="minorHAnsi" w:hAnsiTheme="minorHAnsi" w:hint="default"/>
        <w:color w:val="A5A5A5" w:themeColor="accent3"/>
        <w:sz w:val="20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2835" w:hanging="567"/>
      </w:pPr>
      <w:rPr>
        <w:rFonts w:ascii="Symbol" w:hAnsi="Symbol" w:hint="default"/>
        <w:color w:val="A5A5A5" w:themeColor="accent3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B5118B"/>
    <w:multiLevelType w:val="hybridMultilevel"/>
    <w:tmpl w:val="4D820C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4F2604"/>
    <w:multiLevelType w:val="hybridMultilevel"/>
    <w:tmpl w:val="C77C5F5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1987"/>
    <w:multiLevelType w:val="multilevel"/>
    <w:tmpl w:val="B70CEAFA"/>
    <w:numStyleLink w:val="ListaZwyka"/>
  </w:abstractNum>
  <w:abstractNum w:abstractNumId="5" w15:restartNumberingAfterBreak="0">
    <w:nsid w:val="17A30923"/>
    <w:multiLevelType w:val="hybridMultilevel"/>
    <w:tmpl w:val="519C3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1AED"/>
    <w:multiLevelType w:val="hybridMultilevel"/>
    <w:tmpl w:val="27E02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37438"/>
    <w:multiLevelType w:val="hybridMultilevel"/>
    <w:tmpl w:val="A574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87495"/>
    <w:multiLevelType w:val="multilevel"/>
    <w:tmpl w:val="B70CEAFA"/>
    <w:numStyleLink w:val="ListaZwyka"/>
  </w:abstractNum>
  <w:abstractNum w:abstractNumId="9" w15:restartNumberingAfterBreak="0">
    <w:nsid w:val="4FB9238C"/>
    <w:multiLevelType w:val="multilevel"/>
    <w:tmpl w:val="B70CEAFA"/>
    <w:styleLink w:val="ListaZwyka"/>
    <w:lvl w:ilvl="0">
      <w:start w:val="1"/>
      <w:numFmt w:val="lowerRoman"/>
      <w:lvlText w:val="(%1)"/>
      <w:lvlJc w:val="left"/>
      <w:pPr>
        <w:ind w:left="1134" w:hanging="567"/>
      </w:pPr>
      <w:rPr>
        <w:rFonts w:asciiTheme="minorHAnsi" w:hAnsiTheme="minorHAnsi" w:hint="default"/>
        <w:color w:val="A5A5A5" w:themeColor="accent3"/>
        <w:sz w:val="20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asciiTheme="minorHAnsi" w:hAnsiTheme="minorHAnsi" w:hint="default"/>
        <w:color w:val="A5A5A5" w:themeColor="accent3"/>
        <w:sz w:val="20"/>
      </w:rPr>
    </w:lvl>
    <w:lvl w:ilvl="2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  <w:color w:val="A5A5A5" w:themeColor="accent3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CC3F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516EB0"/>
    <w:multiLevelType w:val="multilevel"/>
    <w:tmpl w:val="B70CEAFA"/>
    <w:numStyleLink w:val="ListaZwyka"/>
  </w:abstractNum>
  <w:abstractNum w:abstractNumId="12" w15:restartNumberingAfterBreak="0">
    <w:nsid w:val="73D62B69"/>
    <w:multiLevelType w:val="hybridMultilevel"/>
    <w:tmpl w:val="0AE6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B6034"/>
    <w:multiLevelType w:val="multilevel"/>
    <w:tmpl w:val="8954EEB6"/>
    <w:numStyleLink w:val="ListaUmowa"/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13"/>
    <w:lvlOverride w:ilvl="0">
      <w:lvl w:ilvl="0">
        <w:start w:val="1"/>
        <w:numFmt w:val="decimal"/>
        <w:lvlText w:val="§ %1"/>
        <w:lvlJc w:val="left"/>
        <w:pPr>
          <w:ind w:left="567" w:hanging="567"/>
        </w:pPr>
        <w:rPr>
          <w:rFonts w:asciiTheme="minorHAnsi" w:hAnsiTheme="minorHAnsi" w:hint="default"/>
          <w:b/>
          <w:i w:val="0"/>
          <w:color w:val="A5A5A5" w:themeColor="accent3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asciiTheme="minorHAnsi" w:hAnsiTheme="minorHAnsi" w:hint="default"/>
          <w:color w:val="A5A5A5" w:themeColor="accent3"/>
          <w:sz w:val="20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1701" w:hanging="567"/>
        </w:pPr>
        <w:rPr>
          <w:rFonts w:asciiTheme="minorHAnsi" w:hAnsiTheme="minorHAnsi" w:hint="default"/>
          <w:color w:val="A5A5A5" w:themeColor="accent3"/>
          <w:sz w:val="20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asciiTheme="minorHAnsi" w:hAnsiTheme="minorHAnsi" w:hint="default"/>
          <w:color w:val="A5A5A5" w:themeColor="accent3"/>
          <w:sz w:val="20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2268"/>
          </w:tabs>
          <w:ind w:left="2835" w:hanging="567"/>
        </w:pPr>
        <w:rPr>
          <w:rFonts w:ascii="Symbol" w:hAnsi="Symbol" w:hint="default"/>
          <w:color w:val="A5A5A5" w:themeColor="accent3"/>
          <w:sz w:val="20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7"/>
  </w:num>
  <w:num w:numId="9">
    <w:abstractNumId w:val="12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5D"/>
    <w:rsid w:val="00004855"/>
    <w:rsid w:val="00032967"/>
    <w:rsid w:val="00034690"/>
    <w:rsid w:val="00042982"/>
    <w:rsid w:val="0005069D"/>
    <w:rsid w:val="000673A8"/>
    <w:rsid w:val="000719E0"/>
    <w:rsid w:val="000A5BF0"/>
    <w:rsid w:val="000B1E9A"/>
    <w:rsid w:val="000B715F"/>
    <w:rsid w:val="000C7F9B"/>
    <w:rsid w:val="000D0655"/>
    <w:rsid w:val="000D2CB7"/>
    <w:rsid w:val="000D6B6A"/>
    <w:rsid w:val="000F351E"/>
    <w:rsid w:val="000F611E"/>
    <w:rsid w:val="00105CDF"/>
    <w:rsid w:val="00112F08"/>
    <w:rsid w:val="00114BF8"/>
    <w:rsid w:val="00145FA1"/>
    <w:rsid w:val="0015685E"/>
    <w:rsid w:val="00183231"/>
    <w:rsid w:val="00184ACC"/>
    <w:rsid w:val="0018505E"/>
    <w:rsid w:val="00191609"/>
    <w:rsid w:val="001C23F1"/>
    <w:rsid w:val="001D4561"/>
    <w:rsid w:val="001D7F4E"/>
    <w:rsid w:val="001E0994"/>
    <w:rsid w:val="001F421E"/>
    <w:rsid w:val="00206D15"/>
    <w:rsid w:val="00224AD8"/>
    <w:rsid w:val="0023451E"/>
    <w:rsid w:val="00262C2E"/>
    <w:rsid w:val="00264EE0"/>
    <w:rsid w:val="00283761"/>
    <w:rsid w:val="00292DE7"/>
    <w:rsid w:val="002A1134"/>
    <w:rsid w:val="00303984"/>
    <w:rsid w:val="00307647"/>
    <w:rsid w:val="0030778D"/>
    <w:rsid w:val="003146DB"/>
    <w:rsid w:val="00322E05"/>
    <w:rsid w:val="00324829"/>
    <w:rsid w:val="003434F8"/>
    <w:rsid w:val="00351474"/>
    <w:rsid w:val="003551B4"/>
    <w:rsid w:val="0036645D"/>
    <w:rsid w:val="00375668"/>
    <w:rsid w:val="00394882"/>
    <w:rsid w:val="003A3A75"/>
    <w:rsid w:val="003D2D43"/>
    <w:rsid w:val="003D417D"/>
    <w:rsid w:val="003F58EA"/>
    <w:rsid w:val="00401B6C"/>
    <w:rsid w:val="00410A0C"/>
    <w:rsid w:val="00413D19"/>
    <w:rsid w:val="004213BB"/>
    <w:rsid w:val="004845F3"/>
    <w:rsid w:val="004A34DD"/>
    <w:rsid w:val="004A5D97"/>
    <w:rsid w:val="004B5641"/>
    <w:rsid w:val="004E7478"/>
    <w:rsid w:val="00505449"/>
    <w:rsid w:val="00516DF9"/>
    <w:rsid w:val="00526EBD"/>
    <w:rsid w:val="00534A11"/>
    <w:rsid w:val="00540BD8"/>
    <w:rsid w:val="00542152"/>
    <w:rsid w:val="00546293"/>
    <w:rsid w:val="00564668"/>
    <w:rsid w:val="00587109"/>
    <w:rsid w:val="00597104"/>
    <w:rsid w:val="005C7F6A"/>
    <w:rsid w:val="005E20DA"/>
    <w:rsid w:val="005E7814"/>
    <w:rsid w:val="006076C9"/>
    <w:rsid w:val="00627107"/>
    <w:rsid w:val="006434A0"/>
    <w:rsid w:val="00660CFE"/>
    <w:rsid w:val="00663A3D"/>
    <w:rsid w:val="00677ED4"/>
    <w:rsid w:val="00687AC7"/>
    <w:rsid w:val="006B5E22"/>
    <w:rsid w:val="006C78AA"/>
    <w:rsid w:val="006D1866"/>
    <w:rsid w:val="006D7834"/>
    <w:rsid w:val="00722574"/>
    <w:rsid w:val="007340B2"/>
    <w:rsid w:val="00752D02"/>
    <w:rsid w:val="007659F7"/>
    <w:rsid w:val="00786EC3"/>
    <w:rsid w:val="007B5EAE"/>
    <w:rsid w:val="007C4E85"/>
    <w:rsid w:val="007E72B8"/>
    <w:rsid w:val="007F5131"/>
    <w:rsid w:val="00803834"/>
    <w:rsid w:val="0082515B"/>
    <w:rsid w:val="00832053"/>
    <w:rsid w:val="008362B7"/>
    <w:rsid w:val="00864703"/>
    <w:rsid w:val="00876A99"/>
    <w:rsid w:val="00893473"/>
    <w:rsid w:val="008E2397"/>
    <w:rsid w:val="008F2353"/>
    <w:rsid w:val="00935365"/>
    <w:rsid w:val="00950969"/>
    <w:rsid w:val="00961C40"/>
    <w:rsid w:val="00962E3D"/>
    <w:rsid w:val="00970C4F"/>
    <w:rsid w:val="00974B1C"/>
    <w:rsid w:val="009B5500"/>
    <w:rsid w:val="009B757E"/>
    <w:rsid w:val="009D7DA8"/>
    <w:rsid w:val="009E0F83"/>
    <w:rsid w:val="009E45A4"/>
    <w:rsid w:val="00A1515D"/>
    <w:rsid w:val="00A34C2B"/>
    <w:rsid w:val="00A378F4"/>
    <w:rsid w:val="00A8182B"/>
    <w:rsid w:val="00AB7B23"/>
    <w:rsid w:val="00AC0475"/>
    <w:rsid w:val="00AC64EC"/>
    <w:rsid w:val="00B21FE4"/>
    <w:rsid w:val="00B30C93"/>
    <w:rsid w:val="00B34F31"/>
    <w:rsid w:val="00B633C9"/>
    <w:rsid w:val="00B71332"/>
    <w:rsid w:val="00B723F0"/>
    <w:rsid w:val="00B8460D"/>
    <w:rsid w:val="00BA5A2E"/>
    <w:rsid w:val="00BB6CAC"/>
    <w:rsid w:val="00BC7C99"/>
    <w:rsid w:val="00BD375F"/>
    <w:rsid w:val="00BE09E0"/>
    <w:rsid w:val="00BE5B34"/>
    <w:rsid w:val="00BF1B2B"/>
    <w:rsid w:val="00BF4F4E"/>
    <w:rsid w:val="00C00D30"/>
    <w:rsid w:val="00C030A8"/>
    <w:rsid w:val="00C10B7D"/>
    <w:rsid w:val="00C37605"/>
    <w:rsid w:val="00C44A01"/>
    <w:rsid w:val="00C45AED"/>
    <w:rsid w:val="00C47C71"/>
    <w:rsid w:val="00C54E55"/>
    <w:rsid w:val="00C575EA"/>
    <w:rsid w:val="00C80DF9"/>
    <w:rsid w:val="00CA005E"/>
    <w:rsid w:val="00CA3CAD"/>
    <w:rsid w:val="00CA5348"/>
    <w:rsid w:val="00CC1ADA"/>
    <w:rsid w:val="00CD5C33"/>
    <w:rsid w:val="00CE1E20"/>
    <w:rsid w:val="00D25C62"/>
    <w:rsid w:val="00D2761C"/>
    <w:rsid w:val="00D43A17"/>
    <w:rsid w:val="00D50C8C"/>
    <w:rsid w:val="00D54509"/>
    <w:rsid w:val="00D61977"/>
    <w:rsid w:val="00D65E5A"/>
    <w:rsid w:val="00D7062A"/>
    <w:rsid w:val="00DB1C7C"/>
    <w:rsid w:val="00DC0614"/>
    <w:rsid w:val="00DD0231"/>
    <w:rsid w:val="00DE0617"/>
    <w:rsid w:val="00DE4F2D"/>
    <w:rsid w:val="00DE7C5D"/>
    <w:rsid w:val="00DF2CBA"/>
    <w:rsid w:val="00DF4572"/>
    <w:rsid w:val="00E231AA"/>
    <w:rsid w:val="00E561EB"/>
    <w:rsid w:val="00E64F03"/>
    <w:rsid w:val="00E74DDE"/>
    <w:rsid w:val="00E75667"/>
    <w:rsid w:val="00E90BB7"/>
    <w:rsid w:val="00EA09B3"/>
    <w:rsid w:val="00EA2725"/>
    <w:rsid w:val="00EA46AF"/>
    <w:rsid w:val="00ED2041"/>
    <w:rsid w:val="00ED608C"/>
    <w:rsid w:val="00EE1ADF"/>
    <w:rsid w:val="00EF17F4"/>
    <w:rsid w:val="00F0590D"/>
    <w:rsid w:val="00F34697"/>
    <w:rsid w:val="00F459C9"/>
    <w:rsid w:val="00F50126"/>
    <w:rsid w:val="00F66979"/>
    <w:rsid w:val="00F7088F"/>
    <w:rsid w:val="00F72260"/>
    <w:rsid w:val="00F732D2"/>
    <w:rsid w:val="00F92F16"/>
    <w:rsid w:val="00F97CA3"/>
    <w:rsid w:val="00FA5254"/>
    <w:rsid w:val="00FB605D"/>
    <w:rsid w:val="00FC7234"/>
    <w:rsid w:val="00FE335A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BFFA"/>
  <w15:docId w15:val="{EC0A69BD-011B-4593-805F-4308002F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4F8"/>
    <w:pPr>
      <w:spacing w:after="120" w:line="360" w:lineRule="auto"/>
      <w:jc w:val="both"/>
    </w:pPr>
    <w:rPr>
      <w:rFonts w:ascii="Arial" w:hAnsi="Arial"/>
      <w:color w:val="000000" w:themeColor="text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4F8"/>
    <w:rPr>
      <w:rFonts w:ascii="Arial" w:hAnsi="Arial"/>
      <w:color w:val="000000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34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4F8"/>
    <w:rPr>
      <w:rFonts w:ascii="Arial" w:hAnsi="Arial"/>
      <w:color w:val="000000" w:themeColor="text1"/>
      <w:sz w:val="20"/>
    </w:rPr>
  </w:style>
  <w:style w:type="paragraph" w:styleId="Akapitzlist">
    <w:name w:val="List Paragraph"/>
    <w:basedOn w:val="Normalny"/>
    <w:uiPriority w:val="34"/>
    <w:rsid w:val="003434F8"/>
    <w:pPr>
      <w:ind w:left="720"/>
      <w:contextualSpacing/>
    </w:pPr>
  </w:style>
  <w:style w:type="numbering" w:customStyle="1" w:styleId="ListaZwyka">
    <w:name w:val="Lista Zwykła"/>
    <w:uiPriority w:val="99"/>
    <w:rsid w:val="003434F8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3434F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DA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DA8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7DA8"/>
    <w:rPr>
      <w:vertAlign w:val="superscript"/>
    </w:rPr>
  </w:style>
  <w:style w:type="numbering" w:customStyle="1" w:styleId="ListaUmowa">
    <w:name w:val="Lista Umowa"/>
    <w:uiPriority w:val="99"/>
    <w:rsid w:val="00E75667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46AF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15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15F"/>
    <w:rPr>
      <w:rFonts w:ascii="Arial" w:hAnsi="Arial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15F"/>
    <w:rPr>
      <w:rFonts w:ascii="Arial" w:hAnsi="Arial"/>
      <w:b/>
      <w:bCs/>
      <w:color w:val="000000" w:themeColor="tex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15F"/>
    <w:rPr>
      <w:rFonts w:ascii="Segoe UI" w:hAnsi="Segoe UI" w:cs="Segoe UI"/>
      <w:color w:val="000000" w:themeColor="text1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4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bsdombu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CD409-E37A-4D78-8E93-B4C769AC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2230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Buczek</dc:creator>
  <cp:lastModifiedBy>Aleksandra Chmielewska</cp:lastModifiedBy>
  <cp:revision>15</cp:revision>
  <dcterms:created xsi:type="dcterms:W3CDTF">2019-01-18T11:31:00Z</dcterms:created>
  <dcterms:modified xsi:type="dcterms:W3CDTF">2019-02-08T11:15:00Z</dcterms:modified>
</cp:coreProperties>
</file>